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67E99" w14:textId="77777777" w:rsidR="004A55CC" w:rsidRPr="00EA1D34" w:rsidRDefault="004A55CC" w:rsidP="004A55CC">
      <w:pPr>
        <w:jc w:val="both"/>
        <w:rPr>
          <w:b/>
          <w:color w:val="0070C0"/>
          <w:sz w:val="34"/>
          <w:szCs w:val="34"/>
        </w:rPr>
      </w:pPr>
      <w:r>
        <w:rPr>
          <w:b/>
          <w:color w:val="0070C0"/>
          <w:sz w:val="34"/>
          <w:szCs w:val="34"/>
        </w:rPr>
        <w:t>Technická specifikace měřících zařízení</w:t>
      </w:r>
    </w:p>
    <w:p w14:paraId="1743907F" w14:textId="77777777" w:rsidR="004A55CC" w:rsidRPr="00992362" w:rsidRDefault="004A55CC" w:rsidP="004A55CC">
      <w:pPr>
        <w:jc w:val="both"/>
        <w:rPr>
          <w:b/>
          <w:sz w:val="24"/>
        </w:rPr>
      </w:pPr>
      <w:r w:rsidRPr="00992362">
        <w:rPr>
          <w:b/>
          <w:sz w:val="24"/>
        </w:rPr>
        <w:t>Základní pojmy:</w:t>
      </w:r>
    </w:p>
    <w:p w14:paraId="160B149B" w14:textId="77777777" w:rsidR="004A55CC" w:rsidRDefault="004A55CC" w:rsidP="004A55CC">
      <w:pPr>
        <w:spacing w:after="0"/>
        <w:jc w:val="both"/>
      </w:pPr>
      <w:r>
        <w:t>MUR = měření úsekové rychlosti</w:t>
      </w:r>
    </w:p>
    <w:p w14:paraId="42224830" w14:textId="77777777" w:rsidR="004A55CC" w:rsidRDefault="004A55CC" w:rsidP="004A55CC">
      <w:pPr>
        <w:spacing w:after="0"/>
        <w:jc w:val="both"/>
      </w:pPr>
      <w:r>
        <w:t>MOR = měření okamžité rychlosti</w:t>
      </w:r>
    </w:p>
    <w:p w14:paraId="38383706" w14:textId="77777777" w:rsidR="004A55CC" w:rsidRDefault="004A55CC" w:rsidP="004A55CC">
      <w:pPr>
        <w:spacing w:after="0"/>
        <w:jc w:val="both"/>
      </w:pPr>
      <w:r>
        <w:t>IMR = indikativní měření rychlosti</w:t>
      </w:r>
    </w:p>
    <w:p w14:paraId="5FA3B5FF" w14:textId="77777777" w:rsidR="004A55CC" w:rsidRDefault="004A55CC" w:rsidP="004A55CC">
      <w:pPr>
        <w:spacing w:after="0"/>
        <w:jc w:val="both"/>
      </w:pPr>
      <w:r>
        <w:t>IS = informační systém správy dopravních přestupků v moci nájemce</w:t>
      </w:r>
    </w:p>
    <w:p w14:paraId="2689E928" w14:textId="77777777" w:rsidR="004A55CC" w:rsidRDefault="004A55CC" w:rsidP="004A55CC">
      <w:pPr>
        <w:spacing w:after="0"/>
        <w:jc w:val="both"/>
      </w:pPr>
    </w:p>
    <w:p w14:paraId="13C25E21" w14:textId="77777777" w:rsidR="004A55CC" w:rsidRDefault="004A55CC" w:rsidP="004A55CC">
      <w:pPr>
        <w:spacing w:after="0"/>
        <w:jc w:val="both"/>
      </w:pPr>
    </w:p>
    <w:bookmarkStart w:id="0" w:name="_Toc87425506" w:displacedByCustomXml="next"/>
    <w:sdt>
      <w:sdtPr>
        <w:rPr>
          <w:rFonts w:asciiTheme="minorHAnsi" w:eastAsiaTheme="minorHAnsi" w:hAnsiTheme="minorHAnsi" w:cstheme="minorBidi"/>
          <w:color w:val="auto"/>
          <w:sz w:val="28"/>
          <w:szCs w:val="22"/>
        </w:rPr>
        <w:id w:val="860175593"/>
        <w:docPartObj>
          <w:docPartGallery w:val="Table of Contents"/>
          <w:docPartUnique/>
        </w:docPartObj>
      </w:sdtPr>
      <w:sdtEndPr>
        <w:rPr>
          <w:b/>
          <w:bCs/>
          <w:sz w:val="22"/>
        </w:rPr>
      </w:sdtEndPr>
      <w:sdtContent>
        <w:p w14:paraId="22A1CD1D" w14:textId="77777777" w:rsidR="004A55CC" w:rsidRPr="000E4296" w:rsidRDefault="004A55CC" w:rsidP="004A55CC">
          <w:pPr>
            <w:pStyle w:val="Nadpis1"/>
            <w:numPr>
              <w:ilvl w:val="0"/>
              <w:numId w:val="0"/>
            </w:numPr>
            <w:ind w:left="426" w:hanging="426"/>
            <w:rPr>
              <w:rStyle w:val="Nadpis1Char"/>
            </w:rPr>
          </w:pPr>
          <w:r w:rsidRPr="000E4296">
            <w:rPr>
              <w:rStyle w:val="Nadpis1Char"/>
            </w:rPr>
            <w:t>Obsah</w:t>
          </w:r>
          <w:bookmarkEnd w:id="0"/>
        </w:p>
        <w:p w14:paraId="3446A30F" w14:textId="77777777" w:rsidR="004A55CC" w:rsidRDefault="004A55CC" w:rsidP="004A55C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7425506" w:history="1">
            <w:r w:rsidRPr="002C67D1">
              <w:rPr>
                <w:rStyle w:val="Hypertextovodkaz"/>
                <w:noProof/>
              </w:rPr>
              <w:t>Obsah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_Toc87425506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EA41E8" w14:textId="77777777" w:rsidR="004A55CC" w:rsidRDefault="004A55CC" w:rsidP="004A55C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7425507" w:history="1">
            <w:r w:rsidRPr="002C67D1">
              <w:rPr>
                <w:rStyle w:val="Hypertextovodkaz"/>
                <w:noProof/>
              </w:rPr>
              <w:t>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C67D1">
              <w:rPr>
                <w:rStyle w:val="Hypertextovodkaz"/>
                <w:noProof/>
              </w:rPr>
              <w:t>Požadavky společné pro všechny lokality a zařízení MUR i MOR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_Toc87425507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EF1162" w14:textId="77777777" w:rsidR="004A55CC" w:rsidRDefault="004A55CC" w:rsidP="004A55CC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7425508" w:history="1">
            <w:r w:rsidRPr="002C67D1">
              <w:rPr>
                <w:rStyle w:val="Hypertextovodkaz"/>
                <w:noProof/>
              </w:rPr>
              <w:t>1.1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C67D1">
              <w:rPr>
                <w:rStyle w:val="Hypertextovodkaz"/>
                <w:noProof/>
              </w:rPr>
              <w:t>Obecná koncepce měření: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_Toc87425508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7ACDF7" w14:textId="77777777" w:rsidR="004A55CC" w:rsidRDefault="004A55CC" w:rsidP="004A55CC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7425509" w:history="1">
            <w:r w:rsidRPr="002C67D1">
              <w:rPr>
                <w:rStyle w:val="Hypertextovodkaz"/>
                <w:noProof/>
              </w:rPr>
              <w:t>1.2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C67D1">
              <w:rPr>
                <w:rStyle w:val="Hypertextovodkaz"/>
                <w:noProof/>
              </w:rPr>
              <w:t>Legislativní požadavky: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_Toc87425509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3C7630" w14:textId="77777777" w:rsidR="004A55CC" w:rsidRDefault="004A55CC" w:rsidP="004A55CC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7425510" w:history="1">
            <w:r w:rsidRPr="002C67D1">
              <w:rPr>
                <w:rStyle w:val="Hypertextovodkaz"/>
                <w:noProof/>
              </w:rPr>
              <w:t>1.3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C67D1">
              <w:rPr>
                <w:rStyle w:val="Hypertextovodkaz"/>
                <w:noProof/>
              </w:rPr>
              <w:t>Požadavky na úspěšnost detekce přestupků a fotodokumentaci přestupku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_Toc87425510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EFA23" w14:textId="77777777" w:rsidR="004A55CC" w:rsidRDefault="004A55CC" w:rsidP="004A55CC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7425511" w:history="1">
            <w:r w:rsidRPr="002C67D1">
              <w:rPr>
                <w:rStyle w:val="Hypertextovodkaz"/>
                <w:noProof/>
              </w:rPr>
              <w:t>1.4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C67D1">
              <w:rPr>
                <w:rStyle w:val="Hypertextovodkaz"/>
                <w:noProof/>
              </w:rPr>
              <w:t>Požadavky na bezpečnost měřících zařízení: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_Toc87425511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1EDD5E" w14:textId="77777777" w:rsidR="004A55CC" w:rsidRDefault="004A55CC" w:rsidP="004A55CC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7425512" w:history="1">
            <w:r w:rsidRPr="002C67D1">
              <w:rPr>
                <w:rStyle w:val="Hypertextovodkaz"/>
                <w:noProof/>
              </w:rPr>
              <w:t>1.5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C67D1">
              <w:rPr>
                <w:rStyle w:val="Hypertextovodkaz"/>
                <w:noProof/>
              </w:rPr>
              <w:t>Požadavky na přenositelnost měřících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_Toc87425512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1F3204" w14:textId="77777777" w:rsidR="004A55CC" w:rsidRDefault="004A55CC" w:rsidP="004A55C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7425513" w:history="1">
            <w:r w:rsidRPr="002C67D1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C67D1">
              <w:rPr>
                <w:rStyle w:val="Hypertextovodkaz"/>
                <w:noProof/>
              </w:rPr>
              <w:t>Detailní specifikace měřících zařízení MOR a MUR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_Toc87425513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CEBF9D" w14:textId="77777777" w:rsidR="004A55CC" w:rsidRDefault="004A55CC" w:rsidP="004A55C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7425514" w:history="1">
            <w:r w:rsidRPr="002C67D1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C67D1">
              <w:rPr>
                <w:rStyle w:val="Hypertextovodkaz"/>
                <w:noProof/>
              </w:rPr>
              <w:t>Požadavky na indikativní měření rychlosti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_Toc87425514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999CC3" w14:textId="77777777" w:rsidR="004A55CC" w:rsidRDefault="004A55CC" w:rsidP="004A55C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7425515" w:history="1">
            <w:r w:rsidRPr="002C67D1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C67D1">
              <w:rPr>
                <w:rStyle w:val="Hypertextovodkaz"/>
                <w:noProof/>
              </w:rPr>
              <w:t>Specifikace obslužného SW k 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_Toc87425515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1FBD8E" w14:textId="77777777" w:rsidR="004A55CC" w:rsidRDefault="004A55CC" w:rsidP="004A55C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7425516" w:history="1">
            <w:r w:rsidRPr="002C67D1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C67D1">
              <w:rPr>
                <w:rStyle w:val="Hypertextovodkaz"/>
                <w:noProof/>
              </w:rPr>
              <w:t>Požadavky na instalaci, integraci a provoz měřících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_Toc87425516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B7CCD3" w14:textId="77777777" w:rsidR="004A55CC" w:rsidRDefault="004A55CC" w:rsidP="004A55C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7425517" w:history="1">
            <w:r w:rsidRPr="002C67D1">
              <w:rPr>
                <w:rStyle w:val="Hypertextovodkaz"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C67D1">
              <w:rPr>
                <w:rStyle w:val="Hypertextovodkaz"/>
                <w:noProof/>
              </w:rPr>
              <w:t>SLA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_Toc87425517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398522" w14:textId="77777777" w:rsidR="004A55CC" w:rsidRDefault="004A55CC" w:rsidP="004A55CC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7425518" w:history="1">
            <w:r w:rsidRPr="002C67D1">
              <w:rPr>
                <w:rStyle w:val="Hypertextovodkaz"/>
                <w:noProof/>
              </w:rPr>
              <w:t>6.1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C67D1">
              <w:rPr>
                <w:rStyle w:val="Hypertextovodkaz"/>
                <w:noProof/>
              </w:rPr>
              <w:t>Dostupnost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_Toc87425518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B531F4" w14:textId="77777777" w:rsidR="004A55CC" w:rsidRDefault="004A55CC" w:rsidP="004A55CC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7425519" w:history="1">
            <w:r w:rsidRPr="002C67D1">
              <w:rPr>
                <w:rStyle w:val="Hypertextovodkaz"/>
                <w:noProof/>
              </w:rPr>
              <w:t>6.2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2C67D1">
              <w:rPr>
                <w:rStyle w:val="Hypertextovodkaz"/>
                <w:noProof/>
              </w:rPr>
              <w:t>Oprava systému (provozní stavy)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_Toc87425519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4A5E39" w14:textId="77777777" w:rsidR="004A55CC" w:rsidRDefault="004A55CC" w:rsidP="004A55CC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280D587F" w14:textId="77777777" w:rsidR="004A55CC" w:rsidRDefault="004A55CC" w:rsidP="004A55CC">
      <w:pPr>
        <w:jc w:val="both"/>
      </w:pPr>
    </w:p>
    <w:p w14:paraId="2308C4EC" w14:textId="77777777" w:rsidR="004A55CC" w:rsidRPr="0057659E" w:rsidRDefault="004A55CC" w:rsidP="004A55CC">
      <w:pPr>
        <w:pStyle w:val="Nadpis1"/>
      </w:pPr>
      <w:bookmarkStart w:id="1" w:name="_Toc87425507"/>
      <w:r w:rsidRPr="0057659E">
        <w:t>Požadavky společné pro všechny lokality a zařízení MUR i MOR</w:t>
      </w:r>
      <w:bookmarkEnd w:id="1"/>
    </w:p>
    <w:p w14:paraId="227761D6" w14:textId="77777777" w:rsidR="004A55CC" w:rsidRDefault="004A55CC" w:rsidP="004A55CC">
      <w:pPr>
        <w:jc w:val="both"/>
      </w:pPr>
      <w:r w:rsidRPr="00687D2D">
        <w:t xml:space="preserve">Všechny níže uvedené požadavky </w:t>
      </w:r>
      <w:r>
        <w:t>(společné i detailní) jsou garantovány</w:t>
      </w:r>
      <w:r w:rsidRPr="00687D2D">
        <w:t xml:space="preserve"> po celou dobu produkčního provozu měřících zařízení v určených lokalitách. Poskytovatel </w:t>
      </w:r>
      <w:r>
        <w:t>garantuje</w:t>
      </w:r>
      <w:r w:rsidRPr="00687D2D">
        <w:t xml:space="preserve"> takové budoucí úpravy měřících zařízení, případně jejich výměnu za jiné, tak, aby měřící zařízení nadále splňovalo technické a obecné požadavky </w:t>
      </w:r>
      <w:r>
        <w:t>uvedené v této technické specifikaci spolu s</w:t>
      </w:r>
      <w:r w:rsidRPr="00687D2D">
        <w:t> aktuální legislativou</w:t>
      </w:r>
      <w:r>
        <w:t xml:space="preserve">. Pokud by byl některý z technických či obecných požadavků dle této specifikace a jejich kombinace v budoucnu v prokazatelném rozporu s platnou legislativou, musí být takový požadavek vyřešen s cílem odchýlit se od tohoto požadavku co nejméně, při současném zaručení souladu s platnou legislativou. </w:t>
      </w:r>
    </w:p>
    <w:p w14:paraId="58F108E3" w14:textId="77777777" w:rsidR="004A55CC" w:rsidRDefault="004A55CC" w:rsidP="004A55CC">
      <w:pPr>
        <w:jc w:val="both"/>
        <w:rPr>
          <w:b/>
          <w:sz w:val="24"/>
        </w:rPr>
      </w:pPr>
    </w:p>
    <w:p w14:paraId="31EEC482" w14:textId="77777777" w:rsidR="004A55CC" w:rsidRPr="0057659E" w:rsidRDefault="004A55CC" w:rsidP="004A55CC">
      <w:pPr>
        <w:pStyle w:val="Nadpis2"/>
      </w:pPr>
      <w:bookmarkStart w:id="2" w:name="_Toc87425508"/>
      <w:r w:rsidRPr="0057659E">
        <w:lastRenderedPageBreak/>
        <w:t>Obecná koncepce měření:</w:t>
      </w:r>
      <w:bookmarkEnd w:id="2"/>
    </w:p>
    <w:p w14:paraId="2FF5731D" w14:textId="77777777" w:rsidR="004A55CC" w:rsidRDefault="004A55CC" w:rsidP="004A55CC">
      <w:pPr>
        <w:jc w:val="both"/>
      </w:pPr>
      <w:r>
        <w:t>Celkový koncept měření pro jednotlivé lokality je popsán na samostatné dokumentu „Koncept chráněných lokalit“ se zákresem předpokládaného umístění měřící technologie, a především s požadavky na prostor detekce přestupku dle MOR a MUR a k nim přidružené technologie IMR.</w:t>
      </w:r>
    </w:p>
    <w:p w14:paraId="764DE8BD" w14:textId="77777777" w:rsidR="004A55CC" w:rsidRDefault="004A55CC" w:rsidP="004A55CC">
      <w:pPr>
        <w:jc w:val="both"/>
      </w:pPr>
      <w:r>
        <w:t>Měřící zařízení respektuje požadavky na detekci přestupku v prostoru vyznačeném ve shora uvedeném dokumentu a garantuje provedení měření MOR či MUR a indikativně IMR v souladu s požadavky shora uvedeného dokumentu při současném splnění všech podmínek uvedených dále v této technické specifikaci.</w:t>
      </w:r>
    </w:p>
    <w:p w14:paraId="25E68642" w14:textId="77777777" w:rsidR="004A55CC" w:rsidRDefault="004A55CC" w:rsidP="004A55CC">
      <w:pPr>
        <w:jc w:val="both"/>
      </w:pPr>
      <w:r>
        <w:t>V případě, kdy je chráněná lokalita osazena kombinací MUR spolu s MOR na začátku a konce MUR, celá lokalita funguje jako jedno měřené místo a poskytnutý systém samostatně vyhodnocuje a dále automatizovaně předává ke zpracování jen jeden přestupek, a to na základě vyhodnocení naměřených dat, kdy platí, že:</w:t>
      </w:r>
    </w:p>
    <w:p w14:paraId="17B96586" w14:textId="77777777" w:rsidR="004A55CC" w:rsidRDefault="004A55CC" w:rsidP="004A55CC">
      <w:pPr>
        <w:pStyle w:val="Odstavecseseznamem"/>
        <w:numPr>
          <w:ilvl w:val="0"/>
          <w:numId w:val="1"/>
        </w:numPr>
        <w:jc w:val="both"/>
      </w:pPr>
      <w:r>
        <w:t>Je-li detekováno nejvyšší překročení rychlosti vozu v MUR oproti MOR, je předán přestupek MUR.</w:t>
      </w:r>
    </w:p>
    <w:p w14:paraId="3E788D76" w14:textId="77777777" w:rsidR="004A55CC" w:rsidRDefault="004A55CC" w:rsidP="004A55CC">
      <w:pPr>
        <w:pStyle w:val="Odstavecseseznamem"/>
        <w:numPr>
          <w:ilvl w:val="0"/>
          <w:numId w:val="1"/>
        </w:numPr>
        <w:jc w:val="both"/>
      </w:pPr>
      <w:r>
        <w:t>Je-li detekováno nejvyšší překročení rychlosti vozu na jednom či druhém MOR oproti MUR, je předán přestupek MOR konkrétního MOR.</w:t>
      </w:r>
    </w:p>
    <w:p w14:paraId="31D7C228" w14:textId="77777777" w:rsidR="004A55CC" w:rsidRDefault="004A55CC" w:rsidP="004A55CC">
      <w:pPr>
        <w:pStyle w:val="Odstavecseseznamem"/>
        <w:numPr>
          <w:ilvl w:val="0"/>
          <w:numId w:val="1"/>
        </w:numPr>
        <w:jc w:val="both"/>
      </w:pPr>
      <w:r>
        <w:t>Je-li detekováno nejvyšší a současně shodné překročení rychlosti na MOR a MUR, je předán přestupek MUR.</w:t>
      </w:r>
    </w:p>
    <w:p w14:paraId="3D404DA6" w14:textId="77777777" w:rsidR="004A55CC" w:rsidRDefault="004A55CC" w:rsidP="004A55CC">
      <w:pPr>
        <w:pStyle w:val="Odstavecseseznamem"/>
        <w:ind w:left="360"/>
        <w:jc w:val="both"/>
      </w:pPr>
    </w:p>
    <w:p w14:paraId="66EFC054" w14:textId="77777777" w:rsidR="004A55CC" w:rsidRPr="00992362" w:rsidRDefault="004A55CC" w:rsidP="004A55CC">
      <w:pPr>
        <w:pStyle w:val="Nadpis2"/>
      </w:pPr>
      <w:bookmarkStart w:id="3" w:name="_Toc87425509"/>
      <w:r>
        <w:t>Legislativní požadavky:</w:t>
      </w:r>
      <w:bookmarkEnd w:id="3"/>
    </w:p>
    <w:p w14:paraId="16B24D5B" w14:textId="77777777" w:rsidR="004A55CC" w:rsidRDefault="004A55CC" w:rsidP="004A55CC">
      <w:pPr>
        <w:jc w:val="both"/>
      </w:pPr>
      <w:r>
        <w:t>Níže uvedené požadavky platí pro všechny uvažované typy mařících zařízení MOR (měření okamžité rychlosti) a MUR (měření úsekové rychlosti) a jejich kombinace.</w:t>
      </w:r>
    </w:p>
    <w:p w14:paraId="514E52AE" w14:textId="77777777" w:rsidR="004A55CC" w:rsidRDefault="004A55CC" w:rsidP="004A55CC">
      <w:pPr>
        <w:jc w:val="both"/>
      </w:pPr>
      <w:r>
        <w:t xml:space="preserve">Zařízení je certifikované pro použití v prostředí ČR k účelům detekce přestupků překročení maximální povolené rychlosti a je zařazeno dle </w:t>
      </w:r>
      <w:r w:rsidRPr="0020692A">
        <w:t xml:space="preserve">Vyhlášky Ministerstva průmyslu a obchodu č. 345/2002, v platném znění, mezi stanovená měřidla (ve smyslu zákona č. 505/1990 Sb., o metrologii, v platném znění), která podléhají schválení typu a povinnému každoročnímu ověřování </w:t>
      </w:r>
      <w:r>
        <w:t>a je po celou dobu produkčního provozu metrologicky ověřené.</w:t>
      </w:r>
    </w:p>
    <w:p w14:paraId="44C6C702" w14:textId="77777777" w:rsidR="004A55CC" w:rsidRDefault="004A55CC" w:rsidP="004A55CC">
      <w:pPr>
        <w:jc w:val="both"/>
      </w:pPr>
      <w:r>
        <w:t>Zařízení automaticky zasílá (</w:t>
      </w:r>
      <w:bookmarkStart w:id="4" w:name="_Hlk87425079"/>
      <w:r>
        <w:t xml:space="preserve">formou předávání dat pomocí webových služeb, nebo formou předávání dat do zabezpečeného datového </w:t>
      </w:r>
      <w:proofErr w:type="gramStart"/>
      <w:r>
        <w:t>úložiště - bude</w:t>
      </w:r>
      <w:proofErr w:type="gramEnd"/>
      <w:r>
        <w:t xml:space="preserve"> upřesněno v rámci analýzy</w:t>
      </w:r>
      <w:bookmarkEnd w:id="4"/>
      <w:r>
        <w:t>) do navazujícího IS informace z měření v rozsahu nezbytném pro validaci měření a následné vedení přestupkového řízení spolu s příslušnou fotodokumentací přestupku.</w:t>
      </w:r>
    </w:p>
    <w:p w14:paraId="18CD83DA" w14:textId="77777777" w:rsidR="004A55CC" w:rsidRDefault="004A55CC" w:rsidP="004A55CC">
      <w:pPr>
        <w:jc w:val="both"/>
      </w:pPr>
      <w:r>
        <w:t>Zařízení plní požadavky dle platné legislativy kladené na provoz stacionárních měřících systémů rychlosti v režimu 24/7 při zajištění měření městskou/obecní policí s přihlédnutím k nálezům NSS v části judikatury oprávněnosti městské/obecní police k měření, správě zařízení a validitě měření při pronájmu a servisu měřící technologie od soukromého subjektu.</w:t>
      </w:r>
    </w:p>
    <w:p w14:paraId="1F47F9CB" w14:textId="77777777" w:rsidR="004A55CC" w:rsidRDefault="004A55CC" w:rsidP="004A55CC">
      <w:pPr>
        <w:jc w:val="both"/>
      </w:pPr>
    </w:p>
    <w:p w14:paraId="2746B20C" w14:textId="77777777" w:rsidR="004A55CC" w:rsidRPr="00687D2D" w:rsidRDefault="004A55CC" w:rsidP="004A55CC">
      <w:pPr>
        <w:pStyle w:val="Nadpis2"/>
      </w:pPr>
      <w:bookmarkStart w:id="5" w:name="_Toc87425510"/>
      <w:r>
        <w:t>Požadavky na úspěšnost detekce přestupků a fotodokumentaci přestupku</w:t>
      </w:r>
      <w:bookmarkEnd w:id="5"/>
      <w:r>
        <w:t xml:space="preserve"> </w:t>
      </w:r>
    </w:p>
    <w:p w14:paraId="5E292CE8" w14:textId="77777777" w:rsidR="004A55CC" w:rsidRDefault="004A55CC" w:rsidP="004A55CC">
      <w:pPr>
        <w:jc w:val="both"/>
      </w:pPr>
      <w:r>
        <w:t xml:space="preserve">Zařízení garantuje zvýšenou odolnost proti eliminaci měření běžnými prostředky nedovolené „aktivní ochrany“ řidičů při využití tzv. antiradarů a rušiček. Zařízení svou koncepcí a ochrannými prvky garantuje, že </w:t>
      </w:r>
      <w:proofErr w:type="gramStart"/>
      <w:r>
        <w:t>95%</w:t>
      </w:r>
      <w:proofErr w:type="gramEnd"/>
      <w:r>
        <w:t xml:space="preserve"> průjezdů vozidel, která překročí limit měření, a využívají aktivní, na trhu běžně dostupnou technologii rušení měření, zaznamená a předá jako přestupek na městskou policii. Ověření splnění této podmínky provádí kdykoli v průběhu produkčního provozu zařízení (opakovaně) ověřené osoby nájemce (města) a to touto formou:</w:t>
      </w:r>
    </w:p>
    <w:p w14:paraId="6CACA31C" w14:textId="77777777" w:rsidR="004A55CC" w:rsidRDefault="004A55CC" w:rsidP="004A55CC">
      <w:pPr>
        <w:pStyle w:val="Odstavecseseznamem"/>
        <w:numPr>
          <w:ilvl w:val="0"/>
          <w:numId w:val="3"/>
        </w:numPr>
        <w:jc w:val="both"/>
      </w:pPr>
      <w:r>
        <w:lastRenderedPageBreak/>
        <w:t>Dočasné nastavení limitu měření pod úroveň maximální povolené rychlosti v lokalitě.</w:t>
      </w:r>
    </w:p>
    <w:p w14:paraId="35FA596A" w14:textId="77777777" w:rsidR="004A55CC" w:rsidRDefault="004A55CC" w:rsidP="004A55CC">
      <w:pPr>
        <w:pStyle w:val="Odstavecseseznamem"/>
        <w:numPr>
          <w:ilvl w:val="0"/>
          <w:numId w:val="3"/>
        </w:numPr>
        <w:jc w:val="both"/>
      </w:pPr>
      <w:r>
        <w:t>Opakovaný průjezd vozidel rychlostí nad nastavený rychlostní limit detekce se zapnutými antiradary/rušičkami.</w:t>
      </w:r>
    </w:p>
    <w:p w14:paraId="6045153E" w14:textId="77777777" w:rsidR="004A55CC" w:rsidRDefault="004A55CC" w:rsidP="004A55CC">
      <w:pPr>
        <w:jc w:val="both"/>
      </w:pPr>
    </w:p>
    <w:p w14:paraId="554CCE47" w14:textId="77777777" w:rsidR="004A55CC" w:rsidRDefault="004A55CC" w:rsidP="004A55CC">
      <w:pPr>
        <w:jc w:val="both"/>
      </w:pPr>
      <w:r>
        <w:t xml:space="preserve">Zařízení garantuje detekci a správné vyhodnocení </w:t>
      </w:r>
      <w:proofErr w:type="gramStart"/>
      <w:r>
        <w:t>95%</w:t>
      </w:r>
      <w:proofErr w:type="gramEnd"/>
      <w:r>
        <w:t xml:space="preserve"> průjezdů vozidel (při překročení nastaveného limitu měření) pro všechny vozy se státem registrace EU (RZ EU) a vytěžení takové RZ pro potřeby validního dotazu do RV (EUCARIS) na data o provozovateli vozidla. Ověření splnění této podmínky provádí kdykoli v průběhu produkčního provozu zařízení (opakovaně) ověřené osoby nájemce (města) a to touto formou:</w:t>
      </w:r>
    </w:p>
    <w:p w14:paraId="7E926310" w14:textId="77777777" w:rsidR="004A55CC" w:rsidRDefault="004A55CC" w:rsidP="004A55CC">
      <w:pPr>
        <w:pStyle w:val="Odstavecseseznamem"/>
        <w:numPr>
          <w:ilvl w:val="0"/>
          <w:numId w:val="4"/>
        </w:numPr>
        <w:jc w:val="both"/>
      </w:pPr>
      <w:r>
        <w:t>Pověřená osoba nájemce na místě zaznamená, s využitím běžně dostupných prostředků, datum a čas průjezdu vozidel a jejich rychlost a RZ.</w:t>
      </w:r>
    </w:p>
    <w:p w14:paraId="50EF64E2" w14:textId="77777777" w:rsidR="004A55CC" w:rsidRDefault="004A55CC" w:rsidP="004A55CC">
      <w:pPr>
        <w:pStyle w:val="Odstavecseseznamem"/>
        <w:numPr>
          <w:ilvl w:val="0"/>
          <w:numId w:val="4"/>
        </w:numPr>
        <w:jc w:val="both"/>
      </w:pPr>
      <w:r>
        <w:t>Pověřená osoba provede namátkovou kontrolu případů v systému pro validaci měření a porovná data z kontrolního záznamu vůči datům v systému.</w:t>
      </w:r>
    </w:p>
    <w:p w14:paraId="0AFE068D" w14:textId="77777777" w:rsidR="004A55CC" w:rsidRDefault="004A55CC" w:rsidP="004A55CC">
      <w:pPr>
        <w:jc w:val="both"/>
      </w:pPr>
      <w:r>
        <w:t xml:space="preserve">O každém testu zařízení dle shora uvedeného nájemce informuje pronajímatele zařízení s alespoň </w:t>
      </w:r>
      <w:proofErr w:type="gramStart"/>
      <w:r>
        <w:t>14 denním</w:t>
      </w:r>
      <w:proofErr w:type="gramEnd"/>
      <w:r>
        <w:t xml:space="preserve"> předstihem a umožní pronajímateli (jeho oprávněným osobám) kontrolu testu a ověření výsledků testu během provádění testu. Nepřítomnost oprávněné osoby pronajímatele při provádění testu bude chápana jako automatické potvrzení výsledků testů pronajímatelem.</w:t>
      </w:r>
    </w:p>
    <w:p w14:paraId="4E4DF789" w14:textId="77777777" w:rsidR="004A55CC" w:rsidRDefault="004A55CC" w:rsidP="004A55CC">
      <w:pPr>
        <w:jc w:val="both"/>
      </w:pPr>
      <w:r>
        <w:t>Nedodržení garance na záchyt přestupků dle shora uvedeného je považováno za chybu zařízení s důsledky dle smlouvy o pronájmu zařízení.</w:t>
      </w:r>
    </w:p>
    <w:p w14:paraId="201E11F9" w14:textId="77777777" w:rsidR="004A55CC" w:rsidRDefault="004A55CC" w:rsidP="004A55CC">
      <w:pPr>
        <w:jc w:val="both"/>
      </w:pPr>
      <w:r>
        <w:t>Shora uvedené požadavky zajišťují maximální garanci detekce přestupku bez ohledu na neoprávněné používání antiradarů/rušiček a bez vlivu čtení RZ EU tak, aby byly přestupci postaveni na roveň a nevznikal prostor pro diskriminaci řidičů ČR s vozy bez antiradarů/rušiček.</w:t>
      </w:r>
    </w:p>
    <w:p w14:paraId="3CA430B5" w14:textId="77777777" w:rsidR="004A55CC" w:rsidRDefault="004A55CC" w:rsidP="004A55CC">
      <w:pPr>
        <w:jc w:val="both"/>
      </w:pPr>
    </w:p>
    <w:p w14:paraId="01ED72E3" w14:textId="77777777" w:rsidR="004A55CC" w:rsidRDefault="004A55CC" w:rsidP="004A55CC">
      <w:pPr>
        <w:jc w:val="both"/>
      </w:pPr>
      <w:r>
        <w:t xml:space="preserve">Zařízení garantuje automatické zastření místa spolujezdce na hlavní (přehledové) fotografii k přestupku, bez ovlivnění místa řidiče a RZ vozidla a to u </w:t>
      </w:r>
      <w:proofErr w:type="gramStart"/>
      <w:r>
        <w:t>95%</w:t>
      </w:r>
      <w:proofErr w:type="gramEnd"/>
      <w:r>
        <w:t xml:space="preserve"> zaznamenaných přestupků. Zastření místa spolujezdce je prováděno nezávisle na poloze vozidla na snímku, tedy i v případech, kdy se řidič pokusí vyhnout měření například jízdou po krajnici či v protisměru. Ověření splnění této podmínky provádí nájemce vizuální kontrolou dat o přestupku v navazujících informačních systémech pro správu přestupků. V případě, kdy snímek vykazuje chyby v automatickém zastírání místa spolujezdce, zaeviduje nájemce daný případ a k němu nevalidní fotografii a sleduje poměr validních a nevalidních fotografií a o překročení hranice 95% úspěšnosti automatického zastření místa spolujezdce dle shora uvedeného neprodleně informuje pronajímatele měřících zařízení.</w:t>
      </w:r>
    </w:p>
    <w:p w14:paraId="0D5D2DDC" w14:textId="77777777" w:rsidR="004A55CC" w:rsidRDefault="004A55CC" w:rsidP="004A55CC">
      <w:pPr>
        <w:jc w:val="both"/>
      </w:pPr>
      <w:r>
        <w:t>Nedodržení garance na automatické zastření místa spolujezdce dle shora uvedeného je považováno za chybu zařízení s důsledky dle smlouvy o pronájmu zařízení.</w:t>
      </w:r>
    </w:p>
    <w:p w14:paraId="4AB4F7A9" w14:textId="77777777" w:rsidR="004A55CC" w:rsidRDefault="004A55CC" w:rsidP="004A55CC">
      <w:pPr>
        <w:jc w:val="both"/>
      </w:pPr>
      <w:r>
        <w:t>Součástí nabídky je i poskytnutí referenčních fotografií k přestupku vytvořených shodným měřícím zařízením, jaké je součástí plnění pronajímatele. Referenční fotografie jsou poskytnuty v rozsahu:</w:t>
      </w:r>
    </w:p>
    <w:p w14:paraId="1B8DFBB8" w14:textId="77777777" w:rsidR="004A55CC" w:rsidRDefault="004A55CC" w:rsidP="004A55CC">
      <w:pPr>
        <w:pStyle w:val="Odstavecseseznamem"/>
        <w:numPr>
          <w:ilvl w:val="0"/>
          <w:numId w:val="5"/>
        </w:numPr>
        <w:jc w:val="both"/>
      </w:pPr>
      <w:r>
        <w:t>Přehledová fotografie, detail RZ a detail řidiče, dále jako sada</w:t>
      </w:r>
    </w:p>
    <w:p w14:paraId="30FE75D8" w14:textId="77777777" w:rsidR="004A55CC" w:rsidRDefault="004A55CC" w:rsidP="004A55CC">
      <w:pPr>
        <w:pStyle w:val="Odstavecseseznamem"/>
        <w:numPr>
          <w:ilvl w:val="0"/>
          <w:numId w:val="5"/>
        </w:numPr>
        <w:jc w:val="both"/>
      </w:pPr>
      <w:r>
        <w:t xml:space="preserve">Tři sady denní a jedna noční, přičemž denní sady jsou časově posunuty o minimálně 4 hodiny (eliminace vlivu pohybu slunce a osvícení optických senzorů zařízení) </w:t>
      </w:r>
    </w:p>
    <w:p w14:paraId="2CFBBB8F" w14:textId="77777777" w:rsidR="004A55CC" w:rsidRDefault="004A55CC" w:rsidP="004A55CC">
      <w:pPr>
        <w:jc w:val="both"/>
      </w:pPr>
      <w:r>
        <w:t xml:space="preserve">Shora uvedené sady fotografií slouží k ověření kvality poskytovaných obrazových souborů z reálně instalovaného zařízení dle této specifikace proti nabídce pronajímatele. Prokazatelně horší obrazový </w:t>
      </w:r>
      <w:r>
        <w:lastRenderedPageBreak/>
        <w:t>výstup z produkčního zařízení proti referenčním sadám fotografií dle nabídky, je považován za chybu zařízení s důsledky dle smlouvy o pronájmu zařízení.</w:t>
      </w:r>
    </w:p>
    <w:p w14:paraId="5057197E" w14:textId="77777777" w:rsidR="004A55CC" w:rsidRDefault="004A55CC" w:rsidP="004A55CC">
      <w:pPr>
        <w:jc w:val="both"/>
      </w:pPr>
    </w:p>
    <w:p w14:paraId="3879C79F" w14:textId="77777777" w:rsidR="004A55CC" w:rsidRPr="0067242D" w:rsidRDefault="004A55CC" w:rsidP="004A55CC">
      <w:pPr>
        <w:pStyle w:val="Nadpis2"/>
      </w:pPr>
      <w:bookmarkStart w:id="6" w:name="_Toc87425511"/>
      <w:r w:rsidRPr="0067242D">
        <w:t>Požadavky na bezpečnost měřících zařízení:</w:t>
      </w:r>
      <w:bookmarkEnd w:id="6"/>
    </w:p>
    <w:p w14:paraId="32EBF83A" w14:textId="77777777" w:rsidR="004A55CC" w:rsidRDefault="004A55CC" w:rsidP="004A55CC">
      <w:pPr>
        <w:jc w:val="both"/>
      </w:pPr>
      <w:r>
        <w:t>Technické provedení instalace měřících zařízení garantuje zvýšenou ochranu zařízení proti poškození, kdy technická část zařízení instalovaná do výšky 2,5 metru nad terénem odolá útoku vedenému lidskou silou bez užití nástrojů a nářadí. Optické a jiné podobné senzory zařízení, náchylné k vyřazení z provozu například nástřikem barvy, zamazáním a podobně, jsou umístěny ve výšce minimálně 3,5 metru nad terénem.</w:t>
      </w:r>
    </w:p>
    <w:p w14:paraId="219E9E44" w14:textId="77777777" w:rsidR="004A55CC" w:rsidRDefault="004A55CC" w:rsidP="004A55CC">
      <w:pPr>
        <w:jc w:val="both"/>
      </w:pPr>
      <w:r>
        <w:t>Zařízení je po celou dobu produkčního provozu pojištěné proti poškození.</w:t>
      </w:r>
    </w:p>
    <w:p w14:paraId="5D2A5E55" w14:textId="77777777" w:rsidR="004A55CC" w:rsidRDefault="004A55CC" w:rsidP="004A55CC">
      <w:pPr>
        <w:jc w:val="both"/>
      </w:pPr>
    </w:p>
    <w:p w14:paraId="3D71D598" w14:textId="77777777" w:rsidR="004A55CC" w:rsidRDefault="004A55CC" w:rsidP="004A55CC">
      <w:pPr>
        <w:pStyle w:val="Nadpis2"/>
      </w:pPr>
      <w:bookmarkStart w:id="7" w:name="_Toc87425512"/>
      <w:r>
        <w:t>Požadavky na přenositelnost měřících zařízení</w:t>
      </w:r>
      <w:bookmarkEnd w:id="7"/>
    </w:p>
    <w:p w14:paraId="531C0594" w14:textId="77777777" w:rsidR="004A55CC" w:rsidRDefault="004A55CC" w:rsidP="004A55CC">
      <w:pPr>
        <w:jc w:val="both"/>
      </w:pPr>
      <w:r>
        <w:t xml:space="preserve">Technické provedení instalace měřících zařízení, spolu s technologií měření, umožňuje změnu umístění měřícího zařízení (ve smyslu části určené pro detekci a záznam přestupku) mezi dvěma a více chráněnými lokalitami tak, aby nebylo při změně umístění nutné nové metrologické ověření měřiče (mimo běžné roční metrologické ověření). Přenos zařízení je realizován proškolenými osobami z řad nájemce, případně lze na vyžádání oprávněnými osobami pronajímatele. </w:t>
      </w:r>
    </w:p>
    <w:p w14:paraId="750EE50A" w14:textId="77777777" w:rsidR="004A55CC" w:rsidRPr="002532D5" w:rsidRDefault="004A55CC" w:rsidP="004A55CC">
      <w:pPr>
        <w:jc w:val="both"/>
      </w:pPr>
      <w:r>
        <w:t>Přenosem měřícího zařízení pro detekci a záznam přestupku zůstává zachováno indikativní měření rychlosti a fungování preventivní části systému spolu se sběrem statistických dat o dopravním proudu.</w:t>
      </w:r>
    </w:p>
    <w:p w14:paraId="5775AE83" w14:textId="77777777" w:rsidR="004A55CC" w:rsidRDefault="004A55CC" w:rsidP="004A55CC">
      <w:pPr>
        <w:jc w:val="both"/>
      </w:pPr>
    </w:p>
    <w:p w14:paraId="58B4B76C" w14:textId="77777777" w:rsidR="004A55CC" w:rsidRPr="000A33DC" w:rsidRDefault="004A55CC" w:rsidP="004A55CC">
      <w:pPr>
        <w:pStyle w:val="Nadpis1"/>
      </w:pPr>
      <w:bookmarkStart w:id="8" w:name="_Toc87425513"/>
      <w:r w:rsidRPr="000A33DC">
        <w:t xml:space="preserve">Detailní specifikace </w:t>
      </w:r>
      <w:r>
        <w:t>měřících zařízení MOR a MUR</w:t>
      </w:r>
      <w:bookmarkEnd w:id="8"/>
    </w:p>
    <w:p w14:paraId="27ED904A" w14:textId="77777777" w:rsidR="004A55CC" w:rsidRDefault="004A55CC" w:rsidP="004A55CC">
      <w:pPr>
        <w:pStyle w:val="Odstavecseseznamem"/>
        <w:numPr>
          <w:ilvl w:val="0"/>
          <w:numId w:val="6"/>
        </w:numPr>
        <w:jc w:val="both"/>
      </w:pPr>
      <w:r>
        <w:t>Zařízení měří okamžitou/úsekovou rychlost v prostoru určeném pro detekci rychlosti dle certifikace a metrologického ověření zřízení a v souladu s konceptem chráněných lokalit.</w:t>
      </w:r>
    </w:p>
    <w:p w14:paraId="5FC5297E" w14:textId="77777777" w:rsidR="004A55CC" w:rsidRDefault="004A55CC" w:rsidP="004A55CC">
      <w:pPr>
        <w:pStyle w:val="Odstavecseseznamem"/>
        <w:numPr>
          <w:ilvl w:val="0"/>
          <w:numId w:val="6"/>
        </w:numPr>
        <w:jc w:val="both"/>
      </w:pPr>
      <w:r>
        <w:t>Zařízení je dálkově nastavitelné s využitím modulu správy měřících zařízení v rozsahu definovaném v p</w:t>
      </w:r>
      <w:r w:rsidRPr="00A704C9">
        <w:t>řílo</w:t>
      </w:r>
      <w:r>
        <w:t>ze</w:t>
      </w:r>
      <w:r w:rsidRPr="00A704C9">
        <w:t xml:space="preserve"> č. 3 - Technická specifikace informačního systému městské policie</w:t>
      </w:r>
      <w:r>
        <w:t>.</w:t>
      </w:r>
    </w:p>
    <w:p w14:paraId="29D5B2F9" w14:textId="77777777" w:rsidR="004A55CC" w:rsidRDefault="004A55CC" w:rsidP="004A55CC">
      <w:pPr>
        <w:pStyle w:val="Odstavecseseznamem"/>
        <w:numPr>
          <w:ilvl w:val="0"/>
          <w:numId w:val="6"/>
        </w:numPr>
        <w:jc w:val="both"/>
      </w:pPr>
      <w:r>
        <w:t>Zařízení garantuje trvalý provoz 24/7 při zachování všech požadovaných parametrů měření.</w:t>
      </w:r>
    </w:p>
    <w:p w14:paraId="063FB907" w14:textId="77777777" w:rsidR="004A55CC" w:rsidRDefault="004A55CC" w:rsidP="004A55CC">
      <w:pPr>
        <w:pStyle w:val="Odstavecseseznamem"/>
        <w:numPr>
          <w:ilvl w:val="0"/>
          <w:numId w:val="6"/>
        </w:numPr>
        <w:jc w:val="both"/>
      </w:pPr>
      <w:r>
        <w:t>Zařízení garantuje bezchybný provoz při teplotě okolí od - 25 °C do + 50 °C.</w:t>
      </w:r>
    </w:p>
    <w:p w14:paraId="55A9E85B" w14:textId="77777777" w:rsidR="004A55CC" w:rsidRDefault="004A55CC" w:rsidP="004A55CC">
      <w:pPr>
        <w:pStyle w:val="Odstavecseseznamem"/>
        <w:numPr>
          <w:ilvl w:val="0"/>
          <w:numId w:val="6"/>
        </w:numPr>
        <w:jc w:val="both"/>
      </w:pPr>
      <w:r>
        <w:t>Zařízení detekuje přestupky nezávisle na pohybu vozidla místem detekce (v případě MUR pak také v celém měřeném úseku) v celé šíři komunikace včetně krajnice, a to pro rychlosti detekovaných vozidel minimálně v rozpětí od 10 km/h do 200 km/h.</w:t>
      </w:r>
    </w:p>
    <w:p w14:paraId="7243C857" w14:textId="77777777" w:rsidR="004A55CC" w:rsidRDefault="004A55CC" w:rsidP="004A55CC">
      <w:pPr>
        <w:pStyle w:val="Odstavecseseznamem"/>
        <w:numPr>
          <w:ilvl w:val="0"/>
          <w:numId w:val="6"/>
        </w:numPr>
        <w:jc w:val="both"/>
      </w:pPr>
      <w:r>
        <w:t>Zařízení detekuje rychlost vozidel v koloně s rozestupem mezi dvěma za sebou jedoucími vozidly minimálně 5 m a více.</w:t>
      </w:r>
    </w:p>
    <w:p w14:paraId="2D69B747" w14:textId="77777777" w:rsidR="004A55CC" w:rsidRDefault="004A55CC" w:rsidP="004A55CC">
      <w:pPr>
        <w:pStyle w:val="Odstavecseseznamem"/>
        <w:numPr>
          <w:ilvl w:val="0"/>
          <w:numId w:val="6"/>
        </w:numPr>
        <w:jc w:val="both"/>
      </w:pPr>
      <w:r>
        <w:t xml:space="preserve">Zařízení řádně detekuje a dokumentuje přestupek </w:t>
      </w:r>
      <w:bookmarkStart w:id="9" w:name="_Hlk72162724"/>
      <w:r>
        <w:t xml:space="preserve">bez ohledu na povětrnostní a světelné podmínky, vyjma extrémních dešťů, mlh, sněžení </w:t>
      </w:r>
      <w:bookmarkEnd w:id="9"/>
      <w:r>
        <w:t>v kvalitě odpovídající požadavkům na fotodokumentaci přestupku uvedených výše (</w:t>
      </w:r>
      <w:r w:rsidRPr="008D11C7">
        <w:rPr>
          <w:i/>
        </w:rPr>
        <w:t>Požadavky na úspěšnost detekce přestupků a zpracování fotodokumentace přestupku</w:t>
      </w:r>
      <w:r>
        <w:t>), přičemž případné použité přisvětlení neoslňuje řidiče vozidla. Vizuální dokumentace přestupku sestává z:</w:t>
      </w:r>
    </w:p>
    <w:p w14:paraId="4BA8FA6E" w14:textId="77777777" w:rsidR="004A55CC" w:rsidRDefault="004A55CC" w:rsidP="004A55CC">
      <w:pPr>
        <w:pStyle w:val="Odstavecseseznamem"/>
        <w:numPr>
          <w:ilvl w:val="1"/>
          <w:numId w:val="6"/>
        </w:numPr>
        <w:jc w:val="both"/>
      </w:pPr>
      <w:r>
        <w:t>Fotky celého vozidla a dopravní situace v místě (jedna přehledová fotografie pro MOR, dvě pro MUR), přičemž v této fotografii (jedné ze shora uvedených) jsou zapsány i informace o měření tak, jak je vyžadováno platnou legislativou a je automaticky zastřeno místo spolujezdce.</w:t>
      </w:r>
    </w:p>
    <w:p w14:paraId="2C9C2D6C" w14:textId="77777777" w:rsidR="004A55CC" w:rsidRDefault="004A55CC" w:rsidP="004A55CC">
      <w:pPr>
        <w:pStyle w:val="Odstavecseseznamem"/>
        <w:numPr>
          <w:ilvl w:val="1"/>
          <w:numId w:val="6"/>
        </w:numPr>
        <w:jc w:val="both"/>
      </w:pPr>
      <w:r>
        <w:lastRenderedPageBreak/>
        <w:t>Detailu RZ v kvalitě umožňující snadnou vizuální kontrolu strojového vyčtení RZ osobou pověřenou validací.</w:t>
      </w:r>
    </w:p>
    <w:p w14:paraId="7E874B71" w14:textId="77777777" w:rsidR="004A55CC" w:rsidRDefault="004A55CC" w:rsidP="004A55CC">
      <w:pPr>
        <w:pStyle w:val="Odstavecseseznamem"/>
        <w:numPr>
          <w:ilvl w:val="1"/>
          <w:numId w:val="6"/>
        </w:numPr>
        <w:jc w:val="both"/>
      </w:pPr>
      <w:r>
        <w:t>Detailu tváře řidiče</w:t>
      </w:r>
      <w:r w:rsidRPr="00D60148">
        <w:t xml:space="preserve"> </w:t>
      </w:r>
      <w:r>
        <w:t>v kvalitě umožňující snadnou vizuální kontrolu přestupce při jednání na úřadu a jeho laické ztotožnění referentem správního orgánu.</w:t>
      </w:r>
    </w:p>
    <w:p w14:paraId="27662BA2" w14:textId="77777777" w:rsidR="004A55CC" w:rsidRDefault="004A55CC" w:rsidP="004A55CC">
      <w:pPr>
        <w:pStyle w:val="Odstavecseseznamem"/>
        <w:numPr>
          <w:ilvl w:val="0"/>
          <w:numId w:val="6"/>
        </w:numPr>
        <w:jc w:val="both"/>
      </w:pPr>
      <w:r>
        <w:t>Zařízení přenáší data o přestupku a obrazovou dokumentaci k přestupku, v reálném čase a bezpečně (z pohledu ochrany dat před jejich zcizením a přečtením nepovolanou osobou během přenosu za zařízení do datového centra určeného pro chod informačního systému zpracování přestupků – dále také IS validace) formou datové věty obsahující všechny zákonné informace o výsledku měření a jednoznačně identifikovatelného balíčku fotografií, dle shora uvedeného, k datům daného přestupku příslušným, případně pomocí webových služeb vystavených IS validace pro měřící zařízení. Upřesnění propojení měřících zařízení a IS validace bude provedeno v rámci implementační analýzy.</w:t>
      </w:r>
    </w:p>
    <w:p w14:paraId="15A4A9D0" w14:textId="77777777" w:rsidR="004A55CC" w:rsidRDefault="004A55CC" w:rsidP="004A55CC">
      <w:pPr>
        <w:pStyle w:val="Odstavecseseznamem"/>
        <w:numPr>
          <w:ilvl w:val="0"/>
          <w:numId w:val="6"/>
        </w:numPr>
        <w:jc w:val="both"/>
      </w:pPr>
      <w:r>
        <w:t>Rozsah dat předávaných ze zařízení do navazujícího informačního systému:</w:t>
      </w:r>
    </w:p>
    <w:p w14:paraId="691360BC" w14:textId="77777777" w:rsidR="004A55CC" w:rsidRDefault="004A55CC" w:rsidP="004A55CC">
      <w:pPr>
        <w:pStyle w:val="Odstavecseseznamem"/>
        <w:numPr>
          <w:ilvl w:val="1"/>
          <w:numId w:val="6"/>
        </w:numPr>
        <w:jc w:val="both"/>
      </w:pPr>
      <w:r>
        <w:t>Datum a čas detekce u MOR a datum a čas vjezdu a výjezdu z měřeného úseku.</w:t>
      </w:r>
    </w:p>
    <w:p w14:paraId="2772F3C6" w14:textId="77777777" w:rsidR="004A55CC" w:rsidRDefault="004A55CC" w:rsidP="004A55CC">
      <w:pPr>
        <w:pStyle w:val="Odstavecseseznamem"/>
        <w:numPr>
          <w:ilvl w:val="1"/>
          <w:numId w:val="6"/>
        </w:numPr>
        <w:jc w:val="both"/>
      </w:pPr>
      <w:r>
        <w:t>Název místa měření.</w:t>
      </w:r>
    </w:p>
    <w:p w14:paraId="7FFEC6D9" w14:textId="77777777" w:rsidR="004A55CC" w:rsidRDefault="004A55CC" w:rsidP="004A55CC">
      <w:pPr>
        <w:pStyle w:val="Odstavecseseznamem"/>
        <w:numPr>
          <w:ilvl w:val="1"/>
          <w:numId w:val="6"/>
        </w:numPr>
        <w:jc w:val="both"/>
      </w:pPr>
      <w:r>
        <w:t>Identifikaci jízdního pruhu.</w:t>
      </w:r>
    </w:p>
    <w:p w14:paraId="6C1F5D74" w14:textId="77777777" w:rsidR="004A55CC" w:rsidRDefault="004A55CC" w:rsidP="004A55CC">
      <w:pPr>
        <w:pStyle w:val="Odstavecseseznamem"/>
        <w:numPr>
          <w:ilvl w:val="1"/>
          <w:numId w:val="6"/>
        </w:numPr>
        <w:jc w:val="both"/>
      </w:pPr>
      <w:r>
        <w:t>Rychlost vozidla (pro MOR okamžitou, pro MUR průměrnou).</w:t>
      </w:r>
    </w:p>
    <w:p w14:paraId="0A511744" w14:textId="77777777" w:rsidR="004A55CC" w:rsidRDefault="004A55CC" w:rsidP="004A55CC">
      <w:pPr>
        <w:pStyle w:val="Odstavecseseznamem"/>
        <w:numPr>
          <w:ilvl w:val="1"/>
          <w:numId w:val="6"/>
        </w:numPr>
        <w:jc w:val="both"/>
      </w:pPr>
      <w:r>
        <w:t>Pořadové číslo přestupku.</w:t>
      </w:r>
    </w:p>
    <w:p w14:paraId="63F6435F" w14:textId="77777777" w:rsidR="004A55CC" w:rsidRDefault="004A55CC" w:rsidP="004A55CC">
      <w:pPr>
        <w:pStyle w:val="Odstavecseseznamem"/>
        <w:numPr>
          <w:ilvl w:val="1"/>
          <w:numId w:val="6"/>
        </w:numPr>
        <w:jc w:val="both"/>
      </w:pPr>
      <w:r>
        <w:t>Maximální povolenou rychlost v měřené lokalitě.</w:t>
      </w:r>
    </w:p>
    <w:p w14:paraId="79839223" w14:textId="77777777" w:rsidR="004A55CC" w:rsidRDefault="004A55CC" w:rsidP="004A55CC">
      <w:pPr>
        <w:pStyle w:val="Odstavecseseznamem"/>
        <w:numPr>
          <w:ilvl w:val="1"/>
          <w:numId w:val="6"/>
        </w:numPr>
        <w:jc w:val="both"/>
      </w:pPr>
      <w:r>
        <w:t>Pro MUR délku měřeného úseku a čas jízdy vozidla v úseku.</w:t>
      </w:r>
    </w:p>
    <w:p w14:paraId="478A47DE" w14:textId="77777777" w:rsidR="004A55CC" w:rsidRDefault="004A55CC" w:rsidP="004A55CC">
      <w:pPr>
        <w:pStyle w:val="Odstavecseseznamem"/>
        <w:numPr>
          <w:ilvl w:val="1"/>
          <w:numId w:val="6"/>
        </w:numPr>
        <w:jc w:val="both"/>
      </w:pPr>
      <w:r>
        <w:t>Označení typu rychloměru.</w:t>
      </w:r>
    </w:p>
    <w:p w14:paraId="1EF3F2EE" w14:textId="77777777" w:rsidR="004A55CC" w:rsidRDefault="004A55CC" w:rsidP="004A55CC">
      <w:pPr>
        <w:pStyle w:val="Odstavecseseznamem"/>
        <w:numPr>
          <w:ilvl w:val="1"/>
          <w:numId w:val="6"/>
        </w:numPr>
        <w:jc w:val="both"/>
      </w:pPr>
      <w:r>
        <w:t>Výrobní číslo rychloměru.</w:t>
      </w:r>
    </w:p>
    <w:p w14:paraId="0FBB61CA" w14:textId="77777777" w:rsidR="004A55CC" w:rsidRDefault="004A55CC" w:rsidP="004A55CC">
      <w:pPr>
        <w:pStyle w:val="Odstavecseseznamem"/>
        <w:numPr>
          <w:ilvl w:val="0"/>
          <w:numId w:val="6"/>
        </w:numPr>
        <w:jc w:val="both"/>
      </w:pPr>
      <w:r>
        <w:t>V případě výpadku komunikace zařízení/IS validace, zařízení garantuje uložení dat o měření minimálně po dobu 14 dnů od výpadku přenosu a dodatečné zaslání dat o měření do navazujícího informačního systému.</w:t>
      </w:r>
    </w:p>
    <w:p w14:paraId="22A3473E" w14:textId="77777777" w:rsidR="004A55CC" w:rsidRDefault="004A55CC" w:rsidP="004A55CC">
      <w:pPr>
        <w:pStyle w:val="Odstavecseseznamem"/>
        <w:numPr>
          <w:ilvl w:val="0"/>
          <w:numId w:val="6"/>
        </w:numPr>
        <w:jc w:val="both"/>
      </w:pPr>
      <w:r>
        <w:t>Zařízení umožňuje předávání dat pro potřeby PČR (pátrání po zájmových vozidlech) v rozsahu a způsobem běžným pro takové využití měřících zařízení ze strany PČR, přičemž zařízení udržuje informace pro potřeby PČR minimálně 14 dní zpětně, není-li přenos dat pro PČR realizován on-line v reálném čase. Zařízení je zcela kompatibilní s informačním systémem PČR (doloženo certifikátem PČR potvrzujícím kompatibilitu).</w:t>
      </w:r>
    </w:p>
    <w:p w14:paraId="6CF0EC96" w14:textId="77777777" w:rsidR="004A55CC" w:rsidRDefault="004A55CC" w:rsidP="004A55CC">
      <w:pPr>
        <w:pStyle w:val="Odstavecseseznamem"/>
        <w:numPr>
          <w:ilvl w:val="0"/>
          <w:numId w:val="6"/>
        </w:numPr>
        <w:jc w:val="both"/>
      </w:pPr>
      <w:r>
        <w:t>Zařízení poskytuje on-line formou statistická data (obdobně jako přestupková data), v rozsahu:</w:t>
      </w:r>
    </w:p>
    <w:p w14:paraId="71B1393D" w14:textId="77777777" w:rsidR="004A55CC" w:rsidRDefault="004A55CC" w:rsidP="004A55CC">
      <w:pPr>
        <w:pStyle w:val="Odstavecseseznamem"/>
        <w:numPr>
          <w:ilvl w:val="1"/>
          <w:numId w:val="6"/>
        </w:numPr>
        <w:ind w:left="993" w:hanging="633"/>
        <w:jc w:val="both"/>
      </w:pPr>
      <w:r>
        <w:t>Rychlost vozidla</w:t>
      </w:r>
    </w:p>
    <w:p w14:paraId="36EDD804" w14:textId="77777777" w:rsidR="004A55CC" w:rsidRDefault="004A55CC" w:rsidP="004A55CC">
      <w:pPr>
        <w:pStyle w:val="Odstavecseseznamem"/>
        <w:numPr>
          <w:ilvl w:val="1"/>
          <w:numId w:val="6"/>
        </w:numPr>
        <w:ind w:left="993" w:hanging="633"/>
        <w:jc w:val="both"/>
      </w:pPr>
      <w:r>
        <w:t>Datum a čas detekce</w:t>
      </w:r>
    </w:p>
    <w:p w14:paraId="5D84D8DC" w14:textId="77777777" w:rsidR="004A55CC" w:rsidRDefault="004A55CC" w:rsidP="004A55CC">
      <w:pPr>
        <w:pStyle w:val="Odstavecseseznamem"/>
        <w:numPr>
          <w:ilvl w:val="1"/>
          <w:numId w:val="6"/>
        </w:numPr>
        <w:ind w:left="993" w:hanging="633"/>
        <w:jc w:val="both"/>
      </w:pPr>
      <w:r>
        <w:t>Kategorie vozidla (motorka, osobní vozidlo, dodávka, nákladní vozidlo)</w:t>
      </w:r>
    </w:p>
    <w:p w14:paraId="4C804DBB" w14:textId="77777777" w:rsidR="004A55CC" w:rsidRDefault="004A55CC" w:rsidP="004A55CC">
      <w:pPr>
        <w:pStyle w:val="Odstavecseseznamem"/>
        <w:numPr>
          <w:ilvl w:val="0"/>
          <w:numId w:val="6"/>
        </w:numPr>
        <w:jc w:val="both"/>
      </w:pPr>
      <w:r>
        <w:t>Statistická data jsou zpřístupněna prostřednictvím webové aplikace (webové stránky) a to s možností filtrování dat minimálně v rozsahu:</w:t>
      </w:r>
    </w:p>
    <w:p w14:paraId="7132E8A8" w14:textId="77777777" w:rsidR="004A55CC" w:rsidRDefault="004A55CC" w:rsidP="004A55CC">
      <w:pPr>
        <w:pStyle w:val="Odstavecseseznamem"/>
        <w:numPr>
          <w:ilvl w:val="1"/>
          <w:numId w:val="6"/>
        </w:numPr>
        <w:ind w:left="993" w:hanging="633"/>
        <w:jc w:val="both"/>
      </w:pPr>
      <w:r>
        <w:t>Datum OD – DO</w:t>
      </w:r>
    </w:p>
    <w:p w14:paraId="49145A2F" w14:textId="77777777" w:rsidR="004A55CC" w:rsidRDefault="004A55CC" w:rsidP="004A55CC">
      <w:pPr>
        <w:pStyle w:val="Odstavecseseznamem"/>
        <w:numPr>
          <w:ilvl w:val="1"/>
          <w:numId w:val="6"/>
        </w:numPr>
        <w:ind w:left="993" w:hanging="633"/>
        <w:jc w:val="both"/>
      </w:pPr>
      <w:r>
        <w:t>Rychlost OD – DO</w:t>
      </w:r>
    </w:p>
    <w:p w14:paraId="2CD49F4F" w14:textId="77777777" w:rsidR="004A55CC" w:rsidRDefault="004A55CC" w:rsidP="004A55CC">
      <w:pPr>
        <w:pStyle w:val="Odstavecseseznamem"/>
        <w:numPr>
          <w:ilvl w:val="1"/>
          <w:numId w:val="6"/>
        </w:numPr>
        <w:ind w:left="993" w:hanging="633"/>
        <w:jc w:val="both"/>
      </w:pPr>
      <w:r>
        <w:t>Kategorie (jakákoli kombinace)</w:t>
      </w:r>
    </w:p>
    <w:p w14:paraId="73F05231" w14:textId="77777777" w:rsidR="004A55CC" w:rsidRDefault="004A55CC" w:rsidP="004A55CC">
      <w:pPr>
        <w:pStyle w:val="Odstavecseseznamem"/>
        <w:numPr>
          <w:ilvl w:val="1"/>
          <w:numId w:val="6"/>
        </w:numPr>
        <w:ind w:left="993" w:hanging="633"/>
        <w:jc w:val="both"/>
      </w:pPr>
      <w:r>
        <w:t>Agregace (denní, týdenní, měsíční, roční)</w:t>
      </w:r>
    </w:p>
    <w:p w14:paraId="658E205A" w14:textId="77777777" w:rsidR="004A55CC" w:rsidRDefault="004A55CC" w:rsidP="004A55CC">
      <w:pPr>
        <w:pStyle w:val="Odstavecseseznamem"/>
        <w:ind w:left="993"/>
        <w:jc w:val="both"/>
      </w:pPr>
    </w:p>
    <w:p w14:paraId="187C14F5" w14:textId="77777777" w:rsidR="004A55CC" w:rsidRDefault="004A55CC" w:rsidP="004A55CC">
      <w:pPr>
        <w:pStyle w:val="Nadpis1"/>
      </w:pPr>
      <w:bookmarkStart w:id="10" w:name="_Toc87425514"/>
      <w:r>
        <w:t>Požadavky na indikativní měření rychlosti</w:t>
      </w:r>
      <w:bookmarkEnd w:id="10"/>
    </w:p>
    <w:p w14:paraId="6B3CC2EF" w14:textId="77777777" w:rsidR="004A55CC" w:rsidRDefault="004A55CC" w:rsidP="004A55CC">
      <w:pPr>
        <w:pStyle w:val="Odstavecseseznamem"/>
        <w:numPr>
          <w:ilvl w:val="0"/>
          <w:numId w:val="12"/>
        </w:numPr>
        <w:jc w:val="both"/>
      </w:pPr>
      <w:r>
        <w:t>Zařízení měří okamžitou rychlost v prostoru určeném pro detekci rychlosti v rámci indikativního měření (viz koncept chráněných lokalit).</w:t>
      </w:r>
    </w:p>
    <w:p w14:paraId="150F330D" w14:textId="77777777" w:rsidR="004A55CC" w:rsidRDefault="004A55CC" w:rsidP="004A55CC">
      <w:pPr>
        <w:pStyle w:val="Odstavecseseznamem"/>
        <w:numPr>
          <w:ilvl w:val="0"/>
          <w:numId w:val="12"/>
        </w:numPr>
        <w:jc w:val="both"/>
      </w:pPr>
      <w:r>
        <w:t>Zařízení umožňuje uživatelské nastavení zobrazovaných informací (textu a RZ vozidla).</w:t>
      </w:r>
    </w:p>
    <w:p w14:paraId="032646AE" w14:textId="77777777" w:rsidR="004A55CC" w:rsidRDefault="004A55CC" w:rsidP="004A55CC">
      <w:pPr>
        <w:pStyle w:val="Odstavecseseznamem"/>
        <w:numPr>
          <w:ilvl w:val="0"/>
          <w:numId w:val="12"/>
        </w:numPr>
        <w:jc w:val="both"/>
      </w:pPr>
      <w:r>
        <w:t>Zařízení garantuje trvalý provoz 24/7 při zachování všech požadovaných parametrů měření.</w:t>
      </w:r>
    </w:p>
    <w:p w14:paraId="6E72233A" w14:textId="77777777" w:rsidR="004A55CC" w:rsidRDefault="004A55CC" w:rsidP="004A55CC">
      <w:pPr>
        <w:pStyle w:val="Odstavecseseznamem"/>
        <w:numPr>
          <w:ilvl w:val="0"/>
          <w:numId w:val="12"/>
        </w:numPr>
        <w:jc w:val="both"/>
      </w:pPr>
      <w:r>
        <w:t>Zařízení garantuje bezchybný provoz při teplotě okolí od - 25 °C do + 50 °C.</w:t>
      </w:r>
    </w:p>
    <w:p w14:paraId="2BBE53BF" w14:textId="77777777" w:rsidR="004A55CC" w:rsidRDefault="004A55CC" w:rsidP="004A55CC">
      <w:pPr>
        <w:pStyle w:val="Odstavecseseznamem"/>
        <w:numPr>
          <w:ilvl w:val="0"/>
          <w:numId w:val="12"/>
        </w:numPr>
        <w:jc w:val="both"/>
      </w:pPr>
      <w:r>
        <w:lastRenderedPageBreak/>
        <w:t>Zařízení detekuje rychlost vozidla nezávisle na pohybu vozidla místem detekce v celé šíři komunikace včetně krajnice, a to pro rychlosti detekovaných vozidel minimálně v rozpětí od 10 km/h do 200 km/h.</w:t>
      </w:r>
    </w:p>
    <w:p w14:paraId="3F9F918A" w14:textId="77777777" w:rsidR="004A55CC" w:rsidRDefault="004A55CC" w:rsidP="004A55CC">
      <w:pPr>
        <w:pStyle w:val="Odstavecseseznamem"/>
        <w:numPr>
          <w:ilvl w:val="0"/>
          <w:numId w:val="12"/>
        </w:numPr>
        <w:jc w:val="both"/>
      </w:pPr>
      <w:r>
        <w:t>Zařízení detekuje rychlost vozidel v koloně s rozestupem mezi dvěma za sebou jedoucími vozidly minimálně 5 m a více.</w:t>
      </w:r>
    </w:p>
    <w:p w14:paraId="679F3C17" w14:textId="77777777" w:rsidR="004A55CC" w:rsidRDefault="004A55CC" w:rsidP="004A55CC">
      <w:pPr>
        <w:pStyle w:val="Odstavecseseznamem"/>
        <w:numPr>
          <w:ilvl w:val="0"/>
          <w:numId w:val="12"/>
        </w:numPr>
        <w:jc w:val="both"/>
      </w:pPr>
      <w:r>
        <w:t>Zařízení řádně detekuje rychlost vozidla a jeho RZ bez ohledu na povětrnostní a světelné podmínky, vyjma extrémních dešťů, mlh, sněžení, přičemž případné použité přisvětlení neoslňuje řidiče vozidla.</w:t>
      </w:r>
    </w:p>
    <w:p w14:paraId="62D119D7" w14:textId="77777777" w:rsidR="004A55CC" w:rsidRDefault="004A55CC" w:rsidP="004A55CC">
      <w:pPr>
        <w:pStyle w:val="Odstavecseseznamem"/>
        <w:numPr>
          <w:ilvl w:val="0"/>
          <w:numId w:val="12"/>
        </w:numPr>
        <w:jc w:val="both"/>
      </w:pPr>
      <w:r>
        <w:t>Zařízení zobrazuje:</w:t>
      </w:r>
    </w:p>
    <w:p w14:paraId="0AD944FF" w14:textId="77777777" w:rsidR="004A55CC" w:rsidRDefault="004A55CC" w:rsidP="004A55CC">
      <w:pPr>
        <w:pStyle w:val="Odstavecseseznamem"/>
        <w:numPr>
          <w:ilvl w:val="1"/>
          <w:numId w:val="12"/>
        </w:numPr>
        <w:jc w:val="both"/>
      </w:pPr>
      <w:r>
        <w:t>Rychlost vozidla</w:t>
      </w:r>
    </w:p>
    <w:p w14:paraId="4C388FBA" w14:textId="77777777" w:rsidR="004A55CC" w:rsidRDefault="004A55CC" w:rsidP="004A55CC">
      <w:pPr>
        <w:pStyle w:val="Odstavecseseznamem"/>
        <w:numPr>
          <w:ilvl w:val="1"/>
          <w:numId w:val="12"/>
        </w:numPr>
        <w:jc w:val="both"/>
      </w:pPr>
      <w:r>
        <w:t>RZ vozidla</w:t>
      </w:r>
    </w:p>
    <w:p w14:paraId="30EEA90A" w14:textId="77777777" w:rsidR="004A55CC" w:rsidRDefault="004A55CC" w:rsidP="004A55CC">
      <w:pPr>
        <w:pStyle w:val="Odstavecseseznamem"/>
        <w:numPr>
          <w:ilvl w:val="1"/>
          <w:numId w:val="12"/>
        </w:numPr>
        <w:jc w:val="both"/>
      </w:pPr>
      <w:r>
        <w:t>Uživatelsky definovatelný text s upozorněním na překročení rychlosti, například ZPOMAL.</w:t>
      </w:r>
    </w:p>
    <w:p w14:paraId="4ED7AFA3" w14:textId="77777777" w:rsidR="004A55CC" w:rsidRPr="00473A78" w:rsidRDefault="004A55CC" w:rsidP="004A55CC">
      <w:pPr>
        <w:pStyle w:val="Odstavecseseznamem"/>
        <w:numPr>
          <w:ilvl w:val="0"/>
          <w:numId w:val="12"/>
        </w:numPr>
        <w:jc w:val="both"/>
      </w:pPr>
      <w:r w:rsidRPr="00473A78">
        <w:t>Zařízení přenáší data o měření, v reálném čase a bezpečně, do navazujícího SW pro zobrazení statistických dat o dopravním proudu, a to jak pro oprávněné osoby nájemce, tak na veřejně přístupný portál.</w:t>
      </w:r>
    </w:p>
    <w:p w14:paraId="4379D33C" w14:textId="77777777" w:rsidR="004A55CC" w:rsidRDefault="004A55CC" w:rsidP="004A55CC">
      <w:pPr>
        <w:pStyle w:val="Odstavecseseznamem"/>
        <w:numPr>
          <w:ilvl w:val="0"/>
          <w:numId w:val="12"/>
        </w:numPr>
        <w:jc w:val="both"/>
      </w:pPr>
      <w:r>
        <w:t>Rozsah dat předávaných ze zařízení do navazujícího informačního systému:</w:t>
      </w:r>
    </w:p>
    <w:p w14:paraId="33A98887" w14:textId="77777777" w:rsidR="004A55CC" w:rsidRDefault="004A55CC" w:rsidP="004A55CC">
      <w:pPr>
        <w:pStyle w:val="Odstavecseseznamem"/>
        <w:numPr>
          <w:ilvl w:val="1"/>
          <w:numId w:val="12"/>
        </w:numPr>
        <w:ind w:left="993" w:hanging="633"/>
        <w:jc w:val="both"/>
      </w:pPr>
      <w:r>
        <w:t>Datum a čas detekce.</w:t>
      </w:r>
    </w:p>
    <w:p w14:paraId="09E773D2" w14:textId="77777777" w:rsidR="004A55CC" w:rsidRDefault="004A55CC" w:rsidP="004A55CC">
      <w:pPr>
        <w:pStyle w:val="Odstavecseseznamem"/>
        <w:numPr>
          <w:ilvl w:val="1"/>
          <w:numId w:val="12"/>
        </w:numPr>
        <w:ind w:left="993" w:hanging="633"/>
        <w:jc w:val="both"/>
      </w:pPr>
      <w:r>
        <w:t>Název místa měření.</w:t>
      </w:r>
    </w:p>
    <w:p w14:paraId="0F52EB6D" w14:textId="77777777" w:rsidR="004A55CC" w:rsidRDefault="004A55CC" w:rsidP="004A55CC">
      <w:pPr>
        <w:pStyle w:val="Odstavecseseznamem"/>
        <w:numPr>
          <w:ilvl w:val="1"/>
          <w:numId w:val="12"/>
        </w:numPr>
        <w:ind w:left="993" w:hanging="633"/>
        <w:jc w:val="both"/>
      </w:pPr>
      <w:r>
        <w:t>Rychlost vozidla (pro MOR okamžitou, pro MUR průměrnou).</w:t>
      </w:r>
    </w:p>
    <w:p w14:paraId="7B1E678C" w14:textId="77777777" w:rsidR="004A55CC" w:rsidRDefault="004A55CC" w:rsidP="004A55CC">
      <w:pPr>
        <w:pStyle w:val="Odstavecseseznamem"/>
        <w:numPr>
          <w:ilvl w:val="1"/>
          <w:numId w:val="12"/>
        </w:numPr>
        <w:ind w:left="993" w:hanging="633"/>
        <w:jc w:val="both"/>
      </w:pPr>
      <w:r>
        <w:t>Kategorie vozidla (motorka, osobní vozidlo, dodávka, nákladní vozidlo)</w:t>
      </w:r>
    </w:p>
    <w:p w14:paraId="5877537A" w14:textId="77777777" w:rsidR="004A55CC" w:rsidRDefault="004A55CC" w:rsidP="004A55CC">
      <w:pPr>
        <w:pStyle w:val="Odstavecseseznamem"/>
        <w:numPr>
          <w:ilvl w:val="0"/>
          <w:numId w:val="12"/>
        </w:numPr>
        <w:jc w:val="both"/>
      </w:pPr>
      <w:r>
        <w:t>Statistická data jsou zpřístupněna prostřednictvím webové aplikace (webové stránky) a to s možností filtrování dat minimálně v rozsahu:</w:t>
      </w:r>
    </w:p>
    <w:p w14:paraId="74CA65A1" w14:textId="77777777" w:rsidR="004A55CC" w:rsidRDefault="004A55CC" w:rsidP="004A55CC">
      <w:pPr>
        <w:pStyle w:val="Odstavecseseznamem"/>
        <w:numPr>
          <w:ilvl w:val="1"/>
          <w:numId w:val="12"/>
        </w:numPr>
        <w:ind w:left="993" w:hanging="633"/>
        <w:jc w:val="both"/>
      </w:pPr>
      <w:r>
        <w:t>Datum OD – DO</w:t>
      </w:r>
    </w:p>
    <w:p w14:paraId="13A9CA6D" w14:textId="77777777" w:rsidR="004A55CC" w:rsidRDefault="004A55CC" w:rsidP="004A55CC">
      <w:pPr>
        <w:pStyle w:val="Odstavecseseznamem"/>
        <w:numPr>
          <w:ilvl w:val="1"/>
          <w:numId w:val="12"/>
        </w:numPr>
        <w:ind w:left="993" w:hanging="633"/>
        <w:jc w:val="both"/>
      </w:pPr>
      <w:r>
        <w:t>Rychlost OD – DO</w:t>
      </w:r>
    </w:p>
    <w:p w14:paraId="73C771AA" w14:textId="77777777" w:rsidR="004A55CC" w:rsidRDefault="004A55CC" w:rsidP="004A55CC">
      <w:pPr>
        <w:pStyle w:val="Odstavecseseznamem"/>
        <w:numPr>
          <w:ilvl w:val="1"/>
          <w:numId w:val="12"/>
        </w:numPr>
        <w:ind w:left="993" w:hanging="633"/>
        <w:jc w:val="both"/>
      </w:pPr>
      <w:r>
        <w:t>Kategorie (jakákoli kombinace)</w:t>
      </w:r>
    </w:p>
    <w:p w14:paraId="45607E32" w14:textId="77777777" w:rsidR="004A55CC" w:rsidRDefault="004A55CC" w:rsidP="004A55CC">
      <w:pPr>
        <w:pStyle w:val="Odstavecseseznamem"/>
        <w:numPr>
          <w:ilvl w:val="1"/>
          <w:numId w:val="12"/>
        </w:numPr>
        <w:ind w:left="993" w:hanging="633"/>
        <w:jc w:val="both"/>
      </w:pPr>
      <w:r>
        <w:t>Agregace (denní, týdenní, měsíční, roční)</w:t>
      </w:r>
    </w:p>
    <w:p w14:paraId="21D60C52" w14:textId="77777777" w:rsidR="004A55CC" w:rsidRDefault="004A55CC" w:rsidP="004A55CC">
      <w:pPr>
        <w:pStyle w:val="Odstavecseseznamem"/>
        <w:numPr>
          <w:ilvl w:val="0"/>
          <w:numId w:val="12"/>
        </w:numPr>
        <w:jc w:val="both"/>
      </w:pPr>
      <w:r>
        <w:t>V případě výpadku komunikace mezi zařízením a navazujícím SW, zařízení garantuje uložení dat o měření minimálně po dobu 7 dnů od výpadku přenosu a dodatečné zaslání dat o měření do navazujícího informačního systému.</w:t>
      </w:r>
    </w:p>
    <w:p w14:paraId="2BA37C8F" w14:textId="77777777" w:rsidR="004A55CC" w:rsidRDefault="004A55CC" w:rsidP="004A55CC">
      <w:pPr>
        <w:pStyle w:val="Odstavecseseznamem"/>
        <w:ind w:left="993"/>
        <w:jc w:val="both"/>
      </w:pPr>
    </w:p>
    <w:p w14:paraId="39EE3A77" w14:textId="77777777" w:rsidR="004A55CC" w:rsidRDefault="004A55CC" w:rsidP="004A55CC">
      <w:pPr>
        <w:pStyle w:val="Nadpis1"/>
      </w:pPr>
      <w:bookmarkStart w:id="11" w:name="_Toc87425515"/>
      <w:r>
        <w:t>Specifikace obslužného SW k zařízení</w:t>
      </w:r>
      <w:bookmarkEnd w:id="11"/>
    </w:p>
    <w:p w14:paraId="0345A9C5" w14:textId="77777777" w:rsidR="004A55CC" w:rsidRDefault="004A55CC" w:rsidP="004A55CC">
      <w:pPr>
        <w:jc w:val="both"/>
      </w:pPr>
      <w:r>
        <w:t>Součástí plnění je obslužný SW k zařízení ve formě tenkého klienta, který garantuje primárně plnění požadavku dle NSS na provádění měření městskou/obecní policí bez možnosti ovlivnit měření ze strany poskytovatele. IS zařízení garantuje/umožňuje:</w:t>
      </w:r>
    </w:p>
    <w:p w14:paraId="228EA96F" w14:textId="77777777" w:rsidR="004A55CC" w:rsidRDefault="004A55CC" w:rsidP="004A55CC">
      <w:pPr>
        <w:pStyle w:val="Odstavecseseznamem"/>
        <w:numPr>
          <w:ilvl w:val="0"/>
          <w:numId w:val="2"/>
        </w:numPr>
        <w:jc w:val="both"/>
      </w:pPr>
      <w:r>
        <w:t>Dálkové nastavení parametrů měřícího zařízení oprávněnou osobu MP:</w:t>
      </w:r>
    </w:p>
    <w:p w14:paraId="5606CA03" w14:textId="77777777" w:rsidR="004A55CC" w:rsidRDefault="004A55CC" w:rsidP="004A55CC">
      <w:pPr>
        <w:pStyle w:val="Odstavecseseznamem"/>
        <w:numPr>
          <w:ilvl w:val="1"/>
          <w:numId w:val="2"/>
        </w:numPr>
        <w:jc w:val="both"/>
      </w:pPr>
      <w:r>
        <w:t>Zapnutí / vypnutí zařízení</w:t>
      </w:r>
    </w:p>
    <w:p w14:paraId="5D80B8E5" w14:textId="77777777" w:rsidR="004A55CC" w:rsidRDefault="004A55CC" w:rsidP="004A55CC">
      <w:pPr>
        <w:pStyle w:val="Odstavecseseznamem"/>
        <w:numPr>
          <w:ilvl w:val="1"/>
          <w:numId w:val="2"/>
        </w:numPr>
        <w:jc w:val="both"/>
      </w:pPr>
      <w:r>
        <w:t>Nastavení limitu reálně povolené rychlosti v měřené lokalitě</w:t>
      </w:r>
    </w:p>
    <w:p w14:paraId="2E4200EF" w14:textId="77777777" w:rsidR="004A55CC" w:rsidRDefault="004A55CC" w:rsidP="004A55CC">
      <w:pPr>
        <w:pStyle w:val="Odstavecseseznamem"/>
        <w:numPr>
          <w:ilvl w:val="1"/>
          <w:numId w:val="2"/>
        </w:numPr>
        <w:jc w:val="both"/>
      </w:pPr>
      <w:r>
        <w:t>Nastavení limitu rychlosti, při jehož překročení měřící zařízení detekuje přestupek</w:t>
      </w:r>
    </w:p>
    <w:p w14:paraId="352A9F33" w14:textId="77777777" w:rsidR="004A55CC" w:rsidRDefault="004A55CC" w:rsidP="004A55CC">
      <w:pPr>
        <w:pStyle w:val="Odstavecseseznamem"/>
        <w:numPr>
          <w:ilvl w:val="0"/>
          <w:numId w:val="2"/>
        </w:numPr>
        <w:jc w:val="both"/>
      </w:pPr>
      <w:r>
        <w:t>On-line sledování stavu zařízení (v provozu, mimo provoz, chybová hlášení).</w:t>
      </w:r>
    </w:p>
    <w:p w14:paraId="3F2A4138" w14:textId="77777777" w:rsidR="004A55CC" w:rsidRDefault="004A55CC" w:rsidP="004A55CC">
      <w:pPr>
        <w:pStyle w:val="Odstavecseseznamem"/>
        <w:numPr>
          <w:ilvl w:val="0"/>
          <w:numId w:val="2"/>
        </w:numPr>
        <w:jc w:val="both"/>
      </w:pPr>
      <w:r>
        <w:t>Automatické zasílání notifikací (email nebo SMS) oprávněným osobám zákazníka při:</w:t>
      </w:r>
    </w:p>
    <w:p w14:paraId="5314C514" w14:textId="77777777" w:rsidR="004A55CC" w:rsidRDefault="004A55CC" w:rsidP="004A55CC">
      <w:pPr>
        <w:pStyle w:val="Odstavecseseznamem"/>
        <w:numPr>
          <w:ilvl w:val="1"/>
          <w:numId w:val="2"/>
        </w:numPr>
        <w:jc w:val="both"/>
      </w:pPr>
      <w:r>
        <w:t>Změně limitů měření</w:t>
      </w:r>
    </w:p>
    <w:p w14:paraId="5ED971E5" w14:textId="77777777" w:rsidR="004A55CC" w:rsidRDefault="004A55CC" w:rsidP="004A55CC">
      <w:pPr>
        <w:pStyle w:val="Odstavecseseznamem"/>
        <w:numPr>
          <w:ilvl w:val="1"/>
          <w:numId w:val="2"/>
        </w:numPr>
        <w:jc w:val="both"/>
      </w:pPr>
      <w:r>
        <w:t>Výpadku napájení/měření</w:t>
      </w:r>
    </w:p>
    <w:p w14:paraId="56F35208" w14:textId="77777777" w:rsidR="004A55CC" w:rsidRDefault="004A55CC" w:rsidP="004A55CC">
      <w:pPr>
        <w:pStyle w:val="Odstavecseseznamem"/>
        <w:numPr>
          <w:ilvl w:val="1"/>
          <w:numId w:val="2"/>
        </w:numPr>
        <w:jc w:val="both"/>
      </w:pPr>
      <w:r>
        <w:t>Chybě měření (je-li detekována zařízením, například na základě skokového nárůstu či degrese počtu detekcí v čase)</w:t>
      </w:r>
    </w:p>
    <w:p w14:paraId="4F9ECFB4" w14:textId="77777777" w:rsidR="004A55CC" w:rsidRDefault="004A55CC" w:rsidP="004A55CC">
      <w:pPr>
        <w:pStyle w:val="Odstavecseseznamem"/>
        <w:numPr>
          <w:ilvl w:val="0"/>
          <w:numId w:val="2"/>
        </w:numPr>
        <w:jc w:val="both"/>
      </w:pPr>
      <w:r>
        <w:t>Nastavení přístupů pro oprávněné osoby zákazníka zabezpečeným přihlášením (minimálně přihlašovací jméno a heslo).</w:t>
      </w:r>
    </w:p>
    <w:p w14:paraId="1A92FB38" w14:textId="77777777" w:rsidR="004A55CC" w:rsidRDefault="004A55CC" w:rsidP="004A55CC">
      <w:pPr>
        <w:pStyle w:val="Odstavecseseznamem"/>
        <w:numPr>
          <w:ilvl w:val="0"/>
          <w:numId w:val="2"/>
        </w:numPr>
        <w:jc w:val="both"/>
      </w:pPr>
      <w:r>
        <w:lastRenderedPageBreak/>
        <w:t>Uložení informací o přístupech oprávněných osob a změnách v nastavení zařízení, které oprávněné osoby provedli.</w:t>
      </w:r>
    </w:p>
    <w:p w14:paraId="13BC4A1F" w14:textId="77777777" w:rsidR="004A55CC" w:rsidRDefault="004A55CC" w:rsidP="004A55CC">
      <w:pPr>
        <w:jc w:val="both"/>
      </w:pPr>
      <w:r>
        <w:t>Obslužný SW k zařízení poskytuje statistické informace o dopravním proudu a statistiky týkající se detekce přestupků prostřednictvím veřejně dostupného portálu, který je součástí plnění pronajímatele. Statistické informace jsou poskytovány nad daty v rozsahu:</w:t>
      </w:r>
    </w:p>
    <w:p w14:paraId="39743245" w14:textId="77777777" w:rsidR="004A55CC" w:rsidRDefault="004A55CC" w:rsidP="004A55CC">
      <w:pPr>
        <w:pStyle w:val="Odstavecseseznamem"/>
        <w:numPr>
          <w:ilvl w:val="0"/>
          <w:numId w:val="13"/>
        </w:numPr>
        <w:jc w:val="both"/>
      </w:pPr>
      <w:r>
        <w:t>Datum a čas detekce</w:t>
      </w:r>
    </w:p>
    <w:p w14:paraId="39B964F2" w14:textId="77777777" w:rsidR="004A55CC" w:rsidRDefault="004A55CC" w:rsidP="004A55CC">
      <w:pPr>
        <w:pStyle w:val="Odstavecseseznamem"/>
        <w:numPr>
          <w:ilvl w:val="0"/>
          <w:numId w:val="13"/>
        </w:numPr>
        <w:jc w:val="both"/>
      </w:pPr>
      <w:r>
        <w:t>Rychlost vozidla</w:t>
      </w:r>
    </w:p>
    <w:p w14:paraId="186276A0" w14:textId="77777777" w:rsidR="004A55CC" w:rsidRDefault="004A55CC" w:rsidP="004A55CC">
      <w:pPr>
        <w:pStyle w:val="Odstavecseseznamem"/>
        <w:numPr>
          <w:ilvl w:val="0"/>
          <w:numId w:val="13"/>
        </w:numPr>
        <w:jc w:val="both"/>
      </w:pPr>
      <w:r>
        <w:t>Kategorie vozidel:</w:t>
      </w:r>
    </w:p>
    <w:p w14:paraId="146DA262" w14:textId="77777777" w:rsidR="004A55CC" w:rsidRDefault="004A55CC" w:rsidP="004A55CC">
      <w:pPr>
        <w:pStyle w:val="Odstavecseseznamem"/>
        <w:numPr>
          <w:ilvl w:val="1"/>
          <w:numId w:val="13"/>
        </w:numPr>
        <w:jc w:val="both"/>
      </w:pPr>
      <w:r>
        <w:t>Motorka</w:t>
      </w:r>
    </w:p>
    <w:p w14:paraId="4CFB3D4D" w14:textId="77777777" w:rsidR="004A55CC" w:rsidRDefault="004A55CC" w:rsidP="004A55CC">
      <w:pPr>
        <w:pStyle w:val="Odstavecseseznamem"/>
        <w:numPr>
          <w:ilvl w:val="1"/>
          <w:numId w:val="13"/>
        </w:numPr>
        <w:jc w:val="both"/>
      </w:pPr>
      <w:r>
        <w:t>Osobní vozidlo</w:t>
      </w:r>
    </w:p>
    <w:p w14:paraId="5D6B998C" w14:textId="77777777" w:rsidR="004A55CC" w:rsidRDefault="004A55CC" w:rsidP="004A55CC">
      <w:pPr>
        <w:pStyle w:val="Odstavecseseznamem"/>
        <w:numPr>
          <w:ilvl w:val="1"/>
          <w:numId w:val="13"/>
        </w:numPr>
        <w:jc w:val="both"/>
      </w:pPr>
      <w:r>
        <w:t>Dodávka</w:t>
      </w:r>
    </w:p>
    <w:p w14:paraId="03EE8341" w14:textId="77777777" w:rsidR="004A55CC" w:rsidRDefault="004A55CC" w:rsidP="004A55CC">
      <w:pPr>
        <w:pStyle w:val="Odstavecseseznamem"/>
        <w:numPr>
          <w:ilvl w:val="1"/>
          <w:numId w:val="13"/>
        </w:numPr>
        <w:jc w:val="both"/>
      </w:pPr>
      <w:r>
        <w:t>Nákladní vozidlo</w:t>
      </w:r>
    </w:p>
    <w:p w14:paraId="702DFD99" w14:textId="77777777" w:rsidR="004A55CC" w:rsidRDefault="004A55CC" w:rsidP="004A55CC">
      <w:pPr>
        <w:pStyle w:val="Odstavecseseznamem"/>
        <w:ind w:left="360"/>
        <w:jc w:val="both"/>
      </w:pPr>
    </w:p>
    <w:p w14:paraId="2F66BE22" w14:textId="77777777" w:rsidR="004A55CC" w:rsidRDefault="004A55CC" w:rsidP="004A55CC">
      <w:pPr>
        <w:pStyle w:val="Odstavecseseznamem"/>
        <w:ind w:left="360"/>
        <w:jc w:val="both"/>
      </w:pPr>
    </w:p>
    <w:p w14:paraId="1398F964" w14:textId="77777777" w:rsidR="004A55CC" w:rsidRPr="00886947" w:rsidRDefault="004A55CC" w:rsidP="004A55CC">
      <w:pPr>
        <w:pStyle w:val="Nadpis1"/>
      </w:pPr>
      <w:bookmarkStart w:id="12" w:name="_Toc87425516"/>
      <w:r>
        <w:t>P</w:t>
      </w:r>
      <w:r w:rsidRPr="00886947">
        <w:t xml:space="preserve">ožadavky </w:t>
      </w:r>
      <w:r>
        <w:t>na instalaci, integraci a provoz měřících zařízení</w:t>
      </w:r>
      <w:bookmarkEnd w:id="12"/>
    </w:p>
    <w:p w14:paraId="6EA43F67" w14:textId="77777777" w:rsidR="004A55CC" w:rsidRPr="00886947" w:rsidRDefault="004A55CC" w:rsidP="004A55CC">
      <w:pPr>
        <w:jc w:val="both"/>
      </w:pPr>
      <w:r>
        <w:t>Pro řádné provedení instalace měřících zařízení, jejich spuštění do produkčního provozu a udržení produkčního provozu, jsou pronajímatelem, k jeho tíži, garantovány tyto činnosti a služby:</w:t>
      </w:r>
      <w:r w:rsidRPr="00886947">
        <w:t xml:space="preserve"> </w:t>
      </w:r>
    </w:p>
    <w:p w14:paraId="2E213699" w14:textId="77777777" w:rsidR="004A55CC" w:rsidRDefault="004A55CC" w:rsidP="004A55CC">
      <w:pPr>
        <w:pStyle w:val="Odstavecseseznamem"/>
        <w:numPr>
          <w:ilvl w:val="0"/>
          <w:numId w:val="7"/>
        </w:numPr>
        <w:jc w:val="both"/>
      </w:pPr>
      <w:r>
        <w:t>Zpracování projektové dokumentace nezbytné pro povolení instalace měřících zařízení.</w:t>
      </w:r>
    </w:p>
    <w:p w14:paraId="4B385FE0" w14:textId="77777777" w:rsidR="004A55CC" w:rsidRDefault="004A55CC" w:rsidP="004A55CC">
      <w:pPr>
        <w:pStyle w:val="Odstavecseseznamem"/>
        <w:numPr>
          <w:ilvl w:val="0"/>
          <w:numId w:val="7"/>
        </w:numPr>
        <w:jc w:val="both"/>
      </w:pPr>
      <w:r>
        <w:t>Zajištění souhlasu dotčených třetích stran k instalaci měřících zařízení (při garanci součinnosti nájemce) včetně případné úhrady nákladů s tím spojených.</w:t>
      </w:r>
    </w:p>
    <w:p w14:paraId="4CC2FB7A" w14:textId="77777777" w:rsidR="004A55CC" w:rsidRDefault="004A55CC" w:rsidP="004A55CC">
      <w:pPr>
        <w:pStyle w:val="Odstavecseseznamem"/>
        <w:numPr>
          <w:ilvl w:val="0"/>
          <w:numId w:val="7"/>
        </w:numPr>
        <w:jc w:val="both"/>
      </w:pPr>
      <w:r>
        <w:t>Zajištění inženýrské činnosti při instalaci měřících zařízení.</w:t>
      </w:r>
    </w:p>
    <w:p w14:paraId="6F364EC2" w14:textId="77777777" w:rsidR="004A55CC" w:rsidRDefault="004A55CC" w:rsidP="004A55CC">
      <w:pPr>
        <w:pStyle w:val="Odstavecseseznamem"/>
        <w:numPr>
          <w:ilvl w:val="0"/>
          <w:numId w:val="7"/>
        </w:numPr>
        <w:jc w:val="both"/>
      </w:pPr>
      <w:r>
        <w:t>Instalace měřících zařízení, včetně potřebného technického vybavení k provozu zařízení.</w:t>
      </w:r>
    </w:p>
    <w:p w14:paraId="117867B5" w14:textId="77777777" w:rsidR="004A55CC" w:rsidRDefault="004A55CC" w:rsidP="004A55CC">
      <w:pPr>
        <w:pStyle w:val="Odstavecseseznamem"/>
        <w:numPr>
          <w:ilvl w:val="0"/>
          <w:numId w:val="7"/>
        </w:numPr>
        <w:jc w:val="both"/>
      </w:pPr>
      <w:r>
        <w:t>Napojení zařízení na zdroj elektrické energie.</w:t>
      </w:r>
    </w:p>
    <w:p w14:paraId="532F4EB7" w14:textId="77777777" w:rsidR="004A55CC" w:rsidRDefault="004A55CC" w:rsidP="004A55CC">
      <w:pPr>
        <w:pStyle w:val="Odstavecseseznamem"/>
        <w:numPr>
          <w:ilvl w:val="0"/>
          <w:numId w:val="7"/>
        </w:numPr>
        <w:jc w:val="both"/>
      </w:pPr>
      <w:r>
        <w:t>Hrazení nákladů na přenos dat ze zařízení do navazujícího informačního systému, včetně systému PČR.</w:t>
      </w:r>
    </w:p>
    <w:p w14:paraId="58EB92A7" w14:textId="77777777" w:rsidR="004A55CC" w:rsidRDefault="004A55CC" w:rsidP="004A55CC">
      <w:pPr>
        <w:pStyle w:val="Odstavecseseznamem"/>
        <w:numPr>
          <w:ilvl w:val="0"/>
          <w:numId w:val="7"/>
        </w:numPr>
        <w:jc w:val="both"/>
      </w:pPr>
      <w:r>
        <w:t>Průběžné provádění údržby a servisu instalovaného zařízení a dodaného programového vybavení.</w:t>
      </w:r>
    </w:p>
    <w:p w14:paraId="6065F824" w14:textId="77777777" w:rsidR="004A55CC" w:rsidRDefault="004A55CC" w:rsidP="004A55CC">
      <w:pPr>
        <w:pStyle w:val="Odstavecseseznamem"/>
        <w:numPr>
          <w:ilvl w:val="0"/>
          <w:numId w:val="7"/>
        </w:numPr>
        <w:jc w:val="both"/>
      </w:pPr>
      <w:r>
        <w:t>Poskytnutí veškeré potřebné dokumentace k zařízení a programovému vybavení včetně školní oprávněných osob nájemce před předáním zařízení do produkčního provozu a návazně na větší změny v zařízení a programovém vybavením.</w:t>
      </w:r>
    </w:p>
    <w:p w14:paraId="42ED775C" w14:textId="77777777" w:rsidR="004A55CC" w:rsidRDefault="004A55CC" w:rsidP="004A55CC">
      <w:pPr>
        <w:pStyle w:val="Odstavecseseznamem"/>
        <w:numPr>
          <w:ilvl w:val="0"/>
          <w:numId w:val="7"/>
        </w:numPr>
        <w:jc w:val="both"/>
      </w:pPr>
      <w:r>
        <w:t>Výměna/oprava poškozených částí systému.</w:t>
      </w:r>
    </w:p>
    <w:p w14:paraId="2B08EF0C" w14:textId="77777777" w:rsidR="004A55CC" w:rsidRDefault="004A55CC" w:rsidP="004A55CC">
      <w:pPr>
        <w:pStyle w:val="Odstavecseseznamem"/>
        <w:numPr>
          <w:ilvl w:val="0"/>
          <w:numId w:val="7"/>
        </w:numPr>
        <w:jc w:val="both"/>
      </w:pPr>
      <w:r>
        <w:t>Roční profylaxe zařízení obsahující:</w:t>
      </w:r>
    </w:p>
    <w:p w14:paraId="10C7650C" w14:textId="77777777" w:rsidR="004A55CC" w:rsidRDefault="004A55CC" w:rsidP="004A55CC">
      <w:pPr>
        <w:pStyle w:val="Odstavecseseznamem"/>
        <w:numPr>
          <w:ilvl w:val="1"/>
          <w:numId w:val="7"/>
        </w:numPr>
        <w:ind w:left="993" w:hanging="633"/>
        <w:jc w:val="both"/>
      </w:pPr>
      <w:r>
        <w:t>Vizuální kontrolu zařízení</w:t>
      </w:r>
    </w:p>
    <w:p w14:paraId="4C7C2DFD" w14:textId="77777777" w:rsidR="004A55CC" w:rsidRDefault="004A55CC" w:rsidP="004A55CC">
      <w:pPr>
        <w:pStyle w:val="Odstavecseseznamem"/>
        <w:numPr>
          <w:ilvl w:val="1"/>
          <w:numId w:val="7"/>
        </w:numPr>
        <w:ind w:left="993" w:hanging="633"/>
        <w:jc w:val="both"/>
      </w:pPr>
      <w:r>
        <w:t>Čištění optických částí zařízení</w:t>
      </w:r>
    </w:p>
    <w:p w14:paraId="52FD1854" w14:textId="77777777" w:rsidR="004A55CC" w:rsidRDefault="004A55CC" w:rsidP="004A55CC">
      <w:pPr>
        <w:pStyle w:val="Odstavecseseznamem"/>
        <w:numPr>
          <w:ilvl w:val="1"/>
          <w:numId w:val="7"/>
        </w:numPr>
        <w:ind w:left="993" w:hanging="633"/>
        <w:jc w:val="both"/>
      </w:pPr>
      <w:r>
        <w:t>Kontrolu napájení zařízení</w:t>
      </w:r>
    </w:p>
    <w:p w14:paraId="529B2B0D" w14:textId="77777777" w:rsidR="004A55CC" w:rsidRDefault="004A55CC" w:rsidP="004A55CC">
      <w:pPr>
        <w:pStyle w:val="Odstavecseseznamem"/>
        <w:numPr>
          <w:ilvl w:val="0"/>
          <w:numId w:val="7"/>
        </w:numPr>
        <w:jc w:val="both"/>
      </w:pPr>
      <w:r>
        <w:t>Opakované metrologické ověření zařízení (platí pro přestupková zařízení) tak, aby bylo zařízení schopné detekovat přestupky bez přerušení produkčního provozu.</w:t>
      </w:r>
    </w:p>
    <w:p w14:paraId="25CF7814" w14:textId="77777777" w:rsidR="004A55CC" w:rsidRDefault="004A55CC" w:rsidP="004A55CC">
      <w:pPr>
        <w:pStyle w:val="Odstavecseseznamem"/>
        <w:numPr>
          <w:ilvl w:val="0"/>
          <w:numId w:val="7"/>
        </w:numPr>
        <w:jc w:val="both"/>
      </w:pPr>
      <w:r>
        <w:t>Poskytování telefonické podpory v pracovní dny od 8:00 do 17:00 oprávněným osobám nájemce pro konzultace týkající se primárně problémů s chodem zařízení a validitou měření.</w:t>
      </w:r>
    </w:p>
    <w:p w14:paraId="233E4F64" w14:textId="77777777" w:rsidR="004A55CC" w:rsidRDefault="004A55CC" w:rsidP="004A55CC">
      <w:pPr>
        <w:jc w:val="both"/>
      </w:pPr>
    </w:p>
    <w:p w14:paraId="287864AE" w14:textId="77777777" w:rsidR="004A55CC" w:rsidRDefault="004A55CC" w:rsidP="004A55CC">
      <w:pPr>
        <w:pStyle w:val="Nadpis1"/>
      </w:pPr>
      <w:bookmarkStart w:id="13" w:name="_Toc87425517"/>
      <w:r>
        <w:t>SLA parametry</w:t>
      </w:r>
      <w:bookmarkEnd w:id="13"/>
    </w:p>
    <w:p w14:paraId="2DBB2747" w14:textId="77777777" w:rsidR="004A55CC" w:rsidRPr="00C20C60" w:rsidRDefault="004A55CC" w:rsidP="004A55CC">
      <w:pPr>
        <w:jc w:val="both"/>
      </w:pPr>
      <w:bookmarkStart w:id="14" w:name="_Hlk83970797"/>
      <w:r>
        <w:t xml:space="preserve">Níže uvedené SLA parametry jsou závazné pro systém jako celek, tedy jak pro samotné měřící zařízení, tak pro veškerý SW, který je součástí zařízení, či slouží k přenosu dat ze zařízení do navazujícího systému městské policie. </w:t>
      </w:r>
    </w:p>
    <w:p w14:paraId="7FDE8DE1" w14:textId="77777777" w:rsidR="004A55CC" w:rsidRDefault="004A55CC" w:rsidP="004A55CC">
      <w:pPr>
        <w:pStyle w:val="Nadpis2"/>
      </w:pPr>
      <w:bookmarkStart w:id="15" w:name="_Toc84265110"/>
      <w:bookmarkStart w:id="16" w:name="_Toc87425518"/>
      <w:r>
        <w:lastRenderedPageBreak/>
        <w:t xml:space="preserve">Dostupnost </w:t>
      </w:r>
      <w:bookmarkEnd w:id="15"/>
      <w:r>
        <w:t>systému</w:t>
      </w:r>
      <w:bookmarkEnd w:id="16"/>
    </w:p>
    <w:p w14:paraId="17F5EEB2" w14:textId="77777777" w:rsidR="004A55CC" w:rsidRDefault="004A55CC" w:rsidP="004A55CC">
      <w:pPr>
        <w:jc w:val="both"/>
      </w:pPr>
      <w:r>
        <w:t>Dostupnost systému se řídí dále uvedenými parametry. Pro posouzení dostupnosti systému jsou stanoveny čtyři provozní stavy:</w:t>
      </w:r>
    </w:p>
    <w:p w14:paraId="50D2E32D" w14:textId="77777777" w:rsidR="004A55CC" w:rsidRDefault="004A55CC" w:rsidP="004A55CC">
      <w:pPr>
        <w:pStyle w:val="Odstavecseseznamem"/>
        <w:numPr>
          <w:ilvl w:val="0"/>
          <w:numId w:val="9"/>
        </w:numPr>
        <w:ind w:left="284" w:hanging="284"/>
        <w:jc w:val="both"/>
      </w:pPr>
      <w:r>
        <w:t>V provozu = systém je plně dostupný, chod odpovídá všem požadavkům kladeným na provádění měření pro účely detekce a řešení přestupků</w:t>
      </w:r>
    </w:p>
    <w:p w14:paraId="45621E3F" w14:textId="77777777" w:rsidR="004A55CC" w:rsidRDefault="004A55CC" w:rsidP="004A55CC">
      <w:pPr>
        <w:pStyle w:val="Odstavecseseznamem"/>
        <w:numPr>
          <w:ilvl w:val="0"/>
          <w:numId w:val="9"/>
        </w:numPr>
        <w:ind w:left="284" w:hanging="284"/>
        <w:jc w:val="both"/>
      </w:pPr>
      <w:r>
        <w:t>Mimo provoz = systém je zcela nedostupný, nelze provádět měření</w:t>
      </w:r>
    </w:p>
    <w:p w14:paraId="602F3C1D" w14:textId="77777777" w:rsidR="004A55CC" w:rsidRDefault="004A55CC" w:rsidP="004A55CC">
      <w:pPr>
        <w:pStyle w:val="Odstavecseseznamem"/>
        <w:numPr>
          <w:ilvl w:val="0"/>
          <w:numId w:val="9"/>
        </w:numPr>
        <w:ind w:left="284" w:hanging="284"/>
        <w:jc w:val="both"/>
      </w:pPr>
      <w:r>
        <w:t>Porucha = systém je možné využívat pouze v omezeném rozsahu funkcí, detekci přestupků lze provádět částečně (například v lokalitě s kombinací MUR a MOR bude dostupná jen detekce MUR či MOR)</w:t>
      </w:r>
    </w:p>
    <w:p w14:paraId="0F220D97" w14:textId="77777777" w:rsidR="004A55CC" w:rsidRDefault="004A55CC" w:rsidP="004A55CC">
      <w:pPr>
        <w:pStyle w:val="Odstavecseseznamem"/>
        <w:numPr>
          <w:ilvl w:val="0"/>
          <w:numId w:val="9"/>
        </w:numPr>
        <w:ind w:left="284" w:hanging="284"/>
        <w:jc w:val="both"/>
      </w:pPr>
      <w:r>
        <w:t>Chyba = nefungují méně podstatné funkce systému (například vzdálená správa zařízení, poskytování dat PČR, IMR) a lze systém využívat pro detekci přestupků v plném rozsahu</w:t>
      </w:r>
    </w:p>
    <w:p w14:paraId="2870004C" w14:textId="77777777" w:rsidR="004A55CC" w:rsidRDefault="004A55CC" w:rsidP="004A55CC">
      <w:pPr>
        <w:jc w:val="both"/>
      </w:pPr>
      <w:r>
        <w:t>Systém je ve stavu mimo provoz, porucha, nebo chyba, pokud oprávněná osoba uživatele (případně automatická kontrola dostupnosti systému) nahlásí standardní cestou nedostupnost systému, či částí a funkcí systému a současně tento stav:</w:t>
      </w:r>
    </w:p>
    <w:p w14:paraId="6BC81E0D" w14:textId="77777777" w:rsidR="004A55CC" w:rsidRDefault="004A55CC" w:rsidP="004A55CC">
      <w:pPr>
        <w:pStyle w:val="Odstavecseseznamem"/>
        <w:numPr>
          <w:ilvl w:val="0"/>
          <w:numId w:val="10"/>
        </w:numPr>
        <w:jc w:val="both"/>
      </w:pPr>
      <w:r>
        <w:t>Není způsoben vlastní chybnou činností uživatele či neoprávněným zásahem třetí osoby (například vandalismus)</w:t>
      </w:r>
    </w:p>
    <w:p w14:paraId="7735CCA2" w14:textId="77777777" w:rsidR="004A55CC" w:rsidRDefault="004A55CC" w:rsidP="004A55CC">
      <w:pPr>
        <w:pStyle w:val="Odstavecseseznamem"/>
        <w:numPr>
          <w:ilvl w:val="0"/>
          <w:numId w:val="10"/>
        </w:numPr>
        <w:jc w:val="both"/>
      </w:pPr>
      <w:r>
        <w:t>Nejedná se o chybu na straně navazujících systémů třetích stran</w:t>
      </w:r>
    </w:p>
    <w:p w14:paraId="65F8630D" w14:textId="77777777" w:rsidR="004A55CC" w:rsidRDefault="004A55CC" w:rsidP="004A55CC">
      <w:pPr>
        <w:pStyle w:val="Odstavecseseznamem"/>
        <w:spacing w:after="0"/>
        <w:ind w:left="360"/>
        <w:jc w:val="both"/>
      </w:pPr>
    </w:p>
    <w:p w14:paraId="04FCE1D6" w14:textId="77777777" w:rsidR="004A55CC" w:rsidRDefault="004A55CC" w:rsidP="004A55CC">
      <w:pPr>
        <w:pStyle w:val="Nadpis2"/>
      </w:pPr>
      <w:bookmarkStart w:id="17" w:name="_Toc84265111"/>
      <w:bookmarkStart w:id="18" w:name="_Toc87425519"/>
      <w:r>
        <w:t>Oprava systému (provozní stavy)</w:t>
      </w:r>
      <w:bookmarkEnd w:id="17"/>
      <w:bookmarkEnd w:id="18"/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88"/>
        <w:gridCol w:w="1701"/>
        <w:gridCol w:w="6373"/>
      </w:tblGrid>
      <w:tr w:rsidR="004A55CC" w14:paraId="1535A835" w14:textId="77777777" w:rsidTr="009F4ECD">
        <w:tc>
          <w:tcPr>
            <w:tcW w:w="988" w:type="dxa"/>
            <w:shd w:val="clear" w:color="auto" w:fill="F2F2F2" w:themeFill="background1" w:themeFillShade="F2"/>
          </w:tcPr>
          <w:p w14:paraId="747088BC" w14:textId="77777777" w:rsidR="004A55CC" w:rsidRDefault="004A55CC" w:rsidP="009F4ECD">
            <w:pPr>
              <w:spacing w:before="120" w:after="120"/>
              <w:jc w:val="both"/>
            </w:pPr>
            <w:r>
              <w:t>Priorita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C3A84C4" w14:textId="77777777" w:rsidR="004A55CC" w:rsidRDefault="004A55CC" w:rsidP="009F4ECD">
            <w:pPr>
              <w:spacing w:before="120" w:after="120"/>
              <w:jc w:val="both"/>
            </w:pPr>
            <w:r>
              <w:t>Stav systému</w:t>
            </w:r>
          </w:p>
        </w:tc>
        <w:tc>
          <w:tcPr>
            <w:tcW w:w="6373" w:type="dxa"/>
            <w:shd w:val="clear" w:color="auto" w:fill="F2F2F2" w:themeFill="background1" w:themeFillShade="F2"/>
          </w:tcPr>
          <w:p w14:paraId="0C041F69" w14:textId="77777777" w:rsidR="004A55CC" w:rsidRDefault="004A55CC" w:rsidP="009F4ECD">
            <w:pPr>
              <w:spacing w:before="120" w:after="120"/>
              <w:jc w:val="both"/>
            </w:pPr>
            <w:r>
              <w:t>Doba vyřešení požadavku od jeho nahlášení</w:t>
            </w:r>
          </w:p>
        </w:tc>
      </w:tr>
      <w:tr w:rsidR="004A55CC" w14:paraId="7E142B36" w14:textId="77777777" w:rsidTr="009F4ECD">
        <w:tc>
          <w:tcPr>
            <w:tcW w:w="988" w:type="dxa"/>
          </w:tcPr>
          <w:p w14:paraId="4682C169" w14:textId="77777777" w:rsidR="004A55CC" w:rsidRDefault="004A55CC" w:rsidP="009F4ECD">
            <w:pPr>
              <w:spacing w:before="120" w:after="120"/>
              <w:jc w:val="both"/>
            </w:pPr>
            <w:r>
              <w:t>1</w:t>
            </w:r>
          </w:p>
        </w:tc>
        <w:tc>
          <w:tcPr>
            <w:tcW w:w="1701" w:type="dxa"/>
          </w:tcPr>
          <w:p w14:paraId="2142AFEA" w14:textId="77777777" w:rsidR="004A55CC" w:rsidRDefault="004A55CC" w:rsidP="009F4ECD">
            <w:pPr>
              <w:spacing w:before="120" w:after="120"/>
              <w:jc w:val="both"/>
            </w:pPr>
            <w:r>
              <w:t>Mimo provoz</w:t>
            </w:r>
          </w:p>
        </w:tc>
        <w:tc>
          <w:tcPr>
            <w:tcW w:w="6373" w:type="dxa"/>
          </w:tcPr>
          <w:p w14:paraId="16636486" w14:textId="77777777" w:rsidR="004A55CC" w:rsidRDefault="004A55CC" w:rsidP="009F4ECD">
            <w:pPr>
              <w:spacing w:before="120" w:after="120"/>
              <w:jc w:val="both"/>
            </w:pPr>
            <w:r>
              <w:t>3 pracovní dny od nahlášení či zjištění problému</w:t>
            </w:r>
          </w:p>
        </w:tc>
      </w:tr>
      <w:tr w:rsidR="004A55CC" w14:paraId="21A2E66A" w14:textId="77777777" w:rsidTr="009F4ECD">
        <w:tc>
          <w:tcPr>
            <w:tcW w:w="988" w:type="dxa"/>
          </w:tcPr>
          <w:p w14:paraId="66CAC235" w14:textId="77777777" w:rsidR="004A55CC" w:rsidRDefault="004A55CC" w:rsidP="009F4ECD">
            <w:pPr>
              <w:spacing w:before="120" w:after="120"/>
              <w:jc w:val="both"/>
            </w:pPr>
            <w:r>
              <w:t>2</w:t>
            </w:r>
          </w:p>
        </w:tc>
        <w:tc>
          <w:tcPr>
            <w:tcW w:w="1701" w:type="dxa"/>
          </w:tcPr>
          <w:p w14:paraId="0B895462" w14:textId="77777777" w:rsidR="004A55CC" w:rsidRDefault="004A55CC" w:rsidP="009F4ECD">
            <w:pPr>
              <w:spacing w:before="120" w:after="120"/>
              <w:jc w:val="both"/>
            </w:pPr>
            <w:r>
              <w:t>Porucha</w:t>
            </w:r>
          </w:p>
        </w:tc>
        <w:tc>
          <w:tcPr>
            <w:tcW w:w="6373" w:type="dxa"/>
          </w:tcPr>
          <w:p w14:paraId="2E76E102" w14:textId="77777777" w:rsidR="004A55CC" w:rsidRDefault="004A55CC" w:rsidP="009F4ECD">
            <w:pPr>
              <w:spacing w:before="120" w:after="120"/>
              <w:jc w:val="both"/>
            </w:pPr>
            <w:r>
              <w:t>7 kalendářních dní od nahlášení či zjištění problému</w:t>
            </w:r>
          </w:p>
        </w:tc>
      </w:tr>
      <w:tr w:rsidR="004A55CC" w14:paraId="6E5F72A3" w14:textId="77777777" w:rsidTr="009F4ECD">
        <w:tc>
          <w:tcPr>
            <w:tcW w:w="988" w:type="dxa"/>
          </w:tcPr>
          <w:p w14:paraId="016E3E70" w14:textId="77777777" w:rsidR="004A55CC" w:rsidRDefault="004A55CC" w:rsidP="009F4ECD">
            <w:pPr>
              <w:spacing w:before="120" w:after="120"/>
              <w:jc w:val="both"/>
            </w:pPr>
            <w:r>
              <w:t>3</w:t>
            </w:r>
          </w:p>
        </w:tc>
        <w:tc>
          <w:tcPr>
            <w:tcW w:w="1701" w:type="dxa"/>
          </w:tcPr>
          <w:p w14:paraId="7D5DFE90" w14:textId="77777777" w:rsidR="004A55CC" w:rsidRDefault="004A55CC" w:rsidP="009F4ECD">
            <w:pPr>
              <w:spacing w:before="120" w:after="120"/>
              <w:jc w:val="both"/>
            </w:pPr>
            <w:r>
              <w:t>Chyba</w:t>
            </w:r>
          </w:p>
        </w:tc>
        <w:tc>
          <w:tcPr>
            <w:tcW w:w="6373" w:type="dxa"/>
          </w:tcPr>
          <w:p w14:paraId="19FBDD24" w14:textId="77777777" w:rsidR="004A55CC" w:rsidRDefault="004A55CC" w:rsidP="009F4ECD">
            <w:pPr>
              <w:spacing w:before="120" w:after="120"/>
              <w:jc w:val="both"/>
            </w:pPr>
            <w:r>
              <w:t>14 pracovní týden od nahlášení či zjištění problému</w:t>
            </w:r>
          </w:p>
        </w:tc>
      </w:tr>
    </w:tbl>
    <w:p w14:paraId="5EBDB8C5" w14:textId="77777777" w:rsidR="004A55CC" w:rsidRPr="00786D64" w:rsidRDefault="004A55CC" w:rsidP="004A55CC">
      <w:pPr>
        <w:rPr>
          <w:i/>
        </w:rPr>
      </w:pPr>
      <w:r>
        <w:rPr>
          <w:i/>
        </w:rPr>
        <w:t xml:space="preserve">* V rámci rozsahu smluvně poskytovaného supportu </w:t>
      </w:r>
    </w:p>
    <w:p w14:paraId="2F664A97" w14:textId="77777777" w:rsidR="004A55CC" w:rsidRDefault="004A55CC" w:rsidP="004A55CC">
      <w:pPr>
        <w:jc w:val="both"/>
      </w:pPr>
      <w:r>
        <w:t>Požadavky SLA jsou hlášeny standardní cestou prostřednictvím smluvně definovaných komunikačních prostředků, a to v době od 7:00 do 17:00 každého pracovního dne. Je-li požadavek vznesený mimo tuto lhůtu, počíná rozhodná doba pro vyřešení problému běžet od 7:00 nejbližšího pracovního dne.</w:t>
      </w:r>
    </w:p>
    <w:p w14:paraId="0248415A" w14:textId="77777777" w:rsidR="004A55CC" w:rsidRDefault="004A55CC" w:rsidP="004A55CC">
      <w:pPr>
        <w:jc w:val="both"/>
      </w:pPr>
      <w:r>
        <w:t>Při souběhu požadavků s různou prioritou, se rozhodná doba pro vyřešení problému definuje takto:</w:t>
      </w:r>
    </w:p>
    <w:p w14:paraId="28FFB98B" w14:textId="77777777" w:rsidR="004A55CC" w:rsidRDefault="004A55CC" w:rsidP="004A55CC">
      <w:pPr>
        <w:pStyle w:val="Odstavecseseznamem"/>
        <w:numPr>
          <w:ilvl w:val="0"/>
          <w:numId w:val="11"/>
        </w:numPr>
      </w:pPr>
      <w:r>
        <w:t>Běží doba požadavku s nejvyšší prioritou.</w:t>
      </w:r>
    </w:p>
    <w:p w14:paraId="757DC48A" w14:textId="77777777" w:rsidR="004A55CC" w:rsidRDefault="004A55CC" w:rsidP="004A55CC">
      <w:pPr>
        <w:pStyle w:val="Odstavecseseznamem"/>
        <w:numPr>
          <w:ilvl w:val="0"/>
          <w:numId w:val="11"/>
        </w:numPr>
      </w:pPr>
      <w:r>
        <w:t>Po vyřešení požadavku s vyšší prioritou počíná běžet doba požadavku s prioritou o jedna menší.</w:t>
      </w:r>
    </w:p>
    <w:p w14:paraId="74E9D811" w14:textId="77777777" w:rsidR="004A55CC" w:rsidRDefault="004A55CC" w:rsidP="004A55CC">
      <w:pPr>
        <w:pStyle w:val="Odstavecseseznamem"/>
        <w:numPr>
          <w:ilvl w:val="0"/>
          <w:numId w:val="11"/>
        </w:numPr>
      </w:pPr>
      <w:r>
        <w:t>Za vyřešení požadavku se považuje i takové opatření/oprava, kdy dojde k změně stavu s prioritou vyšší na stav s prioritou nižší.</w:t>
      </w:r>
    </w:p>
    <w:bookmarkEnd w:id="14"/>
    <w:p w14:paraId="3AFA4860" w14:textId="77777777" w:rsidR="004A55CC" w:rsidRDefault="004A55CC"/>
    <w:sectPr w:rsidR="004A5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268A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BD20CC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02A1A6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CC7F6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6585E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9370A0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1D04C2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26C4D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4032B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15F213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1AE640B"/>
    <w:multiLevelType w:val="multilevel"/>
    <w:tmpl w:val="45C063D6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38173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D9F02A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7"/>
  </w:num>
  <w:num w:numId="5">
    <w:abstractNumId w:val="8"/>
  </w:num>
  <w:num w:numId="6">
    <w:abstractNumId w:val="12"/>
  </w:num>
  <w:num w:numId="7">
    <w:abstractNumId w:val="3"/>
  </w:num>
  <w:num w:numId="8">
    <w:abstractNumId w:val="10"/>
  </w:num>
  <w:num w:numId="9">
    <w:abstractNumId w:val="11"/>
  </w:num>
  <w:num w:numId="10">
    <w:abstractNumId w:val="5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5CC"/>
    <w:rsid w:val="004A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184CB8"/>
  <w15:chartTrackingRefBased/>
  <w15:docId w15:val="{43A6F4F2-E05E-7648-821E-F8B53AC77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55CC"/>
    <w:pPr>
      <w:spacing w:after="160"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A55CC"/>
    <w:pPr>
      <w:keepNext/>
      <w:keepLines/>
      <w:numPr>
        <w:numId w:val="8"/>
      </w:numPr>
      <w:spacing w:before="240" w:after="0"/>
      <w:ind w:left="426" w:hanging="426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A55CC"/>
    <w:pPr>
      <w:keepNext/>
      <w:keepLines/>
      <w:numPr>
        <w:ilvl w:val="1"/>
        <w:numId w:val="8"/>
      </w:numPr>
      <w:spacing w:before="40" w:after="0"/>
      <w:ind w:left="426" w:hanging="426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A55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A55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4A55CC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locked/>
    <w:rsid w:val="004A55CC"/>
    <w:rPr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4A55C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A55CC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4A55CC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4A55C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3132</Words>
  <Characters>18482</Characters>
  <Application>Microsoft Office Word</Application>
  <DocSecurity>0</DocSecurity>
  <Lines>154</Lines>
  <Paragraphs>43</Paragraphs>
  <ScaleCrop>false</ScaleCrop>
  <Company/>
  <LinksUpToDate>false</LinksUpToDate>
  <CharactersWithSpaces>21571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Mirek Javornicky</dc:creator>
  <cp:keywords/>
  <dc:description/>
  <cp:lastModifiedBy>Mirek Javornicky</cp:lastModifiedBy>
  <cp:revision>1</cp:revision>
  <dcterms:created xsi:type="dcterms:W3CDTF">2021-11-12T20:06:00Z</dcterms:created>
  <dcterms:modified xsi:type="dcterms:W3CDTF">2021-11-12T20:07:00Z</dcterms:modified>
</cp:coreProperties>
</file>